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Look w:val="01E0" w:firstRow="1" w:lastRow="1" w:firstColumn="1" w:lastColumn="1" w:noHBand="0" w:noVBand="0"/>
      </w:tblPr>
      <w:tblGrid>
        <w:gridCol w:w="4644"/>
        <w:gridCol w:w="4536"/>
      </w:tblGrid>
      <w:tr w:rsidR="00D300E5" w:rsidRPr="00F1183A" w14:paraId="74818CB3" w14:textId="77777777" w:rsidTr="00724E00">
        <w:trPr>
          <w:trHeight w:val="1274"/>
        </w:trPr>
        <w:tc>
          <w:tcPr>
            <w:tcW w:w="4644" w:type="dxa"/>
          </w:tcPr>
          <w:p w14:paraId="134028F9" w14:textId="77777777" w:rsidR="00D300E5" w:rsidRDefault="00D300E5" w:rsidP="00A406BF">
            <w:pPr>
              <w:widowControl w:val="0"/>
              <w:spacing w:after="0" w:line="240" w:lineRule="auto"/>
              <w:ind w:firstLine="0"/>
              <w:jc w:val="center"/>
              <w:rPr>
                <w:b/>
                <w:szCs w:val="28"/>
              </w:rPr>
            </w:pPr>
            <w:r w:rsidRPr="00F1183A">
              <w:rPr>
                <w:b/>
                <w:szCs w:val="28"/>
              </w:rPr>
              <w:t>BCH ĐOÀN TỈNH B</w:t>
            </w:r>
            <w:r>
              <w:rPr>
                <w:b/>
                <w:szCs w:val="28"/>
              </w:rPr>
              <w:t>ÌNH DƯƠNG</w:t>
            </w:r>
          </w:p>
          <w:p w14:paraId="1F708A49" w14:textId="77777777" w:rsidR="00D300E5" w:rsidRDefault="00D300E5" w:rsidP="00A406BF">
            <w:pPr>
              <w:widowControl w:val="0"/>
              <w:spacing w:after="0" w:line="240" w:lineRule="auto"/>
              <w:ind w:firstLine="0"/>
              <w:jc w:val="center"/>
              <w:rPr>
                <w:b/>
                <w:szCs w:val="28"/>
              </w:rPr>
            </w:pPr>
            <w:r w:rsidRPr="00F1183A">
              <w:rPr>
                <w:szCs w:val="28"/>
              </w:rPr>
              <w:t>***</w:t>
            </w:r>
          </w:p>
          <w:p w14:paraId="2220CACF" w14:textId="0E1CDD5D" w:rsidR="00D300E5" w:rsidRPr="00724E00" w:rsidRDefault="00D300E5" w:rsidP="001B46DA">
            <w:pPr>
              <w:widowControl w:val="0"/>
              <w:spacing w:after="0" w:line="240" w:lineRule="auto"/>
              <w:ind w:firstLine="0"/>
              <w:jc w:val="center"/>
              <w:rPr>
                <w:szCs w:val="28"/>
              </w:rPr>
            </w:pPr>
            <w:r w:rsidRPr="00F1183A">
              <w:rPr>
                <w:szCs w:val="28"/>
              </w:rPr>
              <w:t>Số:</w:t>
            </w:r>
            <w:r w:rsidR="000D1BE9">
              <w:rPr>
                <w:szCs w:val="28"/>
              </w:rPr>
              <w:t xml:space="preserve"> </w:t>
            </w:r>
            <w:r w:rsidR="00C56CC0">
              <w:rPr>
                <w:szCs w:val="28"/>
              </w:rPr>
              <w:t xml:space="preserve"> </w:t>
            </w:r>
            <w:r w:rsidR="001B46DA">
              <w:rPr>
                <w:szCs w:val="28"/>
              </w:rPr>
              <w:t>712</w:t>
            </w:r>
            <w:r w:rsidR="000D1BE9">
              <w:rPr>
                <w:szCs w:val="28"/>
              </w:rPr>
              <w:t xml:space="preserve"> </w:t>
            </w:r>
            <w:r w:rsidRPr="00F1183A">
              <w:rPr>
                <w:szCs w:val="28"/>
              </w:rPr>
              <w:t>-</w:t>
            </w:r>
            <w:r w:rsidR="00CF760D">
              <w:rPr>
                <w:szCs w:val="28"/>
              </w:rPr>
              <w:t>TB</w:t>
            </w:r>
            <w:r w:rsidRPr="00F1183A">
              <w:rPr>
                <w:b/>
                <w:szCs w:val="28"/>
              </w:rPr>
              <w:t>/</w:t>
            </w:r>
            <w:r>
              <w:rPr>
                <w:szCs w:val="28"/>
              </w:rPr>
              <w:t>TĐTN-</w:t>
            </w:r>
            <w:r w:rsidR="00A406BF">
              <w:rPr>
                <w:szCs w:val="28"/>
              </w:rPr>
              <w:t>TG</w:t>
            </w:r>
          </w:p>
        </w:tc>
        <w:tc>
          <w:tcPr>
            <w:tcW w:w="4536" w:type="dxa"/>
          </w:tcPr>
          <w:p w14:paraId="5F1133B3" w14:textId="77777777" w:rsidR="00D300E5" w:rsidRPr="00F1183A" w:rsidRDefault="00D300E5" w:rsidP="00A406BF">
            <w:pPr>
              <w:widowControl w:val="0"/>
              <w:spacing w:after="0" w:line="240" w:lineRule="auto"/>
              <w:ind w:firstLine="0"/>
              <w:jc w:val="right"/>
              <w:rPr>
                <w:b/>
                <w:sz w:val="30"/>
                <w:szCs w:val="30"/>
                <w:u w:val="single"/>
              </w:rPr>
            </w:pPr>
            <w:r w:rsidRPr="00F1183A">
              <w:rPr>
                <w:b/>
                <w:sz w:val="30"/>
                <w:szCs w:val="30"/>
                <w:u w:val="single"/>
              </w:rPr>
              <w:t>ĐOÀN TNCS HỒ CHÍ MINH</w:t>
            </w:r>
          </w:p>
          <w:p w14:paraId="31F94553" w14:textId="77777777" w:rsidR="00D300E5" w:rsidRPr="00F1183A" w:rsidRDefault="00D300E5" w:rsidP="00A406BF">
            <w:pPr>
              <w:widowControl w:val="0"/>
              <w:spacing w:after="0" w:line="240" w:lineRule="auto"/>
              <w:jc w:val="right"/>
              <w:rPr>
                <w:i/>
                <w:szCs w:val="28"/>
              </w:rPr>
            </w:pPr>
          </w:p>
          <w:p w14:paraId="42E55F30" w14:textId="17AF47FB" w:rsidR="00D300E5" w:rsidRPr="00171A24" w:rsidRDefault="00D300E5" w:rsidP="001B46DA">
            <w:pPr>
              <w:widowControl w:val="0"/>
              <w:spacing w:after="0" w:line="240" w:lineRule="auto"/>
              <w:ind w:hanging="255"/>
              <w:jc w:val="right"/>
              <w:rPr>
                <w:i/>
                <w:szCs w:val="28"/>
              </w:rPr>
            </w:pPr>
            <w:r w:rsidRPr="000D1BE9">
              <w:rPr>
                <w:i/>
                <w:sz w:val="26"/>
                <w:szCs w:val="28"/>
              </w:rPr>
              <w:t xml:space="preserve">Bình Dương, ngày </w:t>
            </w:r>
            <w:r w:rsidR="001B46DA">
              <w:rPr>
                <w:i/>
                <w:sz w:val="26"/>
                <w:szCs w:val="28"/>
              </w:rPr>
              <w:t xml:space="preserve">16 </w:t>
            </w:r>
            <w:r w:rsidRPr="000D1BE9">
              <w:rPr>
                <w:i/>
                <w:sz w:val="26"/>
                <w:szCs w:val="28"/>
              </w:rPr>
              <w:t xml:space="preserve"> tháng</w:t>
            </w:r>
            <w:r w:rsidR="000D1BE9" w:rsidRPr="000D1BE9">
              <w:rPr>
                <w:i/>
                <w:sz w:val="26"/>
                <w:szCs w:val="28"/>
              </w:rPr>
              <w:t xml:space="preserve"> 12</w:t>
            </w:r>
            <w:r w:rsidRPr="000D1BE9">
              <w:rPr>
                <w:b/>
                <w:i/>
                <w:sz w:val="26"/>
                <w:szCs w:val="28"/>
              </w:rPr>
              <w:t xml:space="preserve"> </w:t>
            </w:r>
            <w:r w:rsidRPr="000D1BE9">
              <w:rPr>
                <w:i/>
                <w:sz w:val="26"/>
                <w:szCs w:val="28"/>
              </w:rPr>
              <w:t>năm 2</w:t>
            </w:r>
            <w:r w:rsidR="00A761AA" w:rsidRPr="000D1BE9">
              <w:rPr>
                <w:i/>
                <w:sz w:val="26"/>
                <w:szCs w:val="28"/>
              </w:rPr>
              <w:t>020</w:t>
            </w:r>
          </w:p>
        </w:tc>
      </w:tr>
    </w:tbl>
    <w:p w14:paraId="2A67FBC0" w14:textId="47FE75D2" w:rsidR="00724E00" w:rsidRDefault="00724E00" w:rsidP="00724E00">
      <w:pPr>
        <w:widowControl w:val="0"/>
        <w:spacing w:after="0" w:line="240" w:lineRule="auto"/>
        <w:ind w:firstLine="0"/>
        <w:jc w:val="center"/>
        <w:rPr>
          <w:b/>
          <w:bCs/>
          <w:color w:val="000000" w:themeColor="text1"/>
          <w:szCs w:val="28"/>
        </w:rPr>
      </w:pPr>
      <w:r>
        <w:rPr>
          <w:b/>
          <w:bCs/>
          <w:color w:val="000000" w:themeColor="text1"/>
          <w:szCs w:val="28"/>
        </w:rPr>
        <w:t>THÔNG BÁO</w:t>
      </w:r>
    </w:p>
    <w:p w14:paraId="006CAD1E" w14:textId="77777777" w:rsidR="00724E00" w:rsidRDefault="00724E00" w:rsidP="00A406BF">
      <w:pPr>
        <w:widowControl w:val="0"/>
        <w:spacing w:after="0" w:line="240" w:lineRule="auto"/>
        <w:jc w:val="center"/>
        <w:rPr>
          <w:b/>
          <w:bCs/>
          <w:color w:val="000000" w:themeColor="text1"/>
          <w:szCs w:val="28"/>
        </w:rPr>
      </w:pPr>
      <w:r w:rsidRPr="00724E00">
        <w:rPr>
          <w:b/>
          <w:bCs/>
          <w:color w:val="000000" w:themeColor="text1"/>
          <w:szCs w:val="28"/>
        </w:rPr>
        <w:t xml:space="preserve"> </w:t>
      </w:r>
      <w:r>
        <w:rPr>
          <w:b/>
          <w:bCs/>
          <w:color w:val="000000" w:themeColor="text1"/>
          <w:szCs w:val="28"/>
        </w:rPr>
        <w:t>T</w:t>
      </w:r>
      <w:r w:rsidRPr="00724E00">
        <w:rPr>
          <w:b/>
          <w:bCs/>
          <w:color w:val="000000" w:themeColor="text1"/>
          <w:szCs w:val="28"/>
        </w:rPr>
        <w:t xml:space="preserve">riển khai cuộc thi trực tuyến tìm hiểu </w:t>
      </w:r>
    </w:p>
    <w:p w14:paraId="2AB043AC" w14:textId="5027A247" w:rsidR="00724E00" w:rsidRDefault="00724E00" w:rsidP="00A406BF">
      <w:pPr>
        <w:widowControl w:val="0"/>
        <w:spacing w:after="0" w:line="240" w:lineRule="auto"/>
        <w:jc w:val="center"/>
        <w:rPr>
          <w:b/>
          <w:bCs/>
          <w:color w:val="000000" w:themeColor="text1"/>
          <w:szCs w:val="28"/>
        </w:rPr>
      </w:pPr>
      <w:r w:rsidRPr="00724E00">
        <w:rPr>
          <w:b/>
          <w:bCs/>
          <w:color w:val="000000" w:themeColor="text1"/>
          <w:szCs w:val="28"/>
        </w:rPr>
        <w:t>“90 năm truyền thống vẻ vang của Đoàn TNCS Hồ Chí Minh”</w:t>
      </w:r>
    </w:p>
    <w:p w14:paraId="1B895E74" w14:textId="77777777" w:rsidR="002B3E68" w:rsidRPr="002B3E68" w:rsidRDefault="002B3E68" w:rsidP="00A406BF">
      <w:pPr>
        <w:widowControl w:val="0"/>
        <w:spacing w:after="0" w:line="240" w:lineRule="auto"/>
        <w:jc w:val="center"/>
        <w:rPr>
          <w:b/>
          <w:bCs/>
          <w:color w:val="000000" w:themeColor="text1"/>
          <w:sz w:val="10"/>
          <w:szCs w:val="28"/>
        </w:rPr>
      </w:pPr>
    </w:p>
    <w:p w14:paraId="16D94D22" w14:textId="4DA33079" w:rsidR="002B3E68" w:rsidRPr="002B3E68" w:rsidRDefault="002B3E68" w:rsidP="002B3E68">
      <w:pPr>
        <w:widowControl w:val="0"/>
        <w:spacing w:after="0" w:line="240" w:lineRule="auto"/>
        <w:ind w:firstLine="0"/>
        <w:jc w:val="center"/>
        <w:rPr>
          <w:bCs/>
          <w:color w:val="000000" w:themeColor="text1"/>
          <w:sz w:val="34"/>
          <w:szCs w:val="28"/>
        </w:rPr>
      </w:pPr>
      <w:r w:rsidRPr="002B3E68">
        <w:rPr>
          <w:bCs/>
          <w:color w:val="000000" w:themeColor="text1"/>
          <w:sz w:val="34"/>
          <w:szCs w:val="28"/>
        </w:rPr>
        <w:t>-------------</w:t>
      </w:r>
    </w:p>
    <w:p w14:paraId="293602DF" w14:textId="77777777" w:rsidR="00724E00" w:rsidRPr="002B3E68" w:rsidRDefault="00724E00" w:rsidP="00A406BF">
      <w:pPr>
        <w:widowControl w:val="0"/>
        <w:spacing w:after="0" w:line="240" w:lineRule="auto"/>
        <w:jc w:val="center"/>
        <w:rPr>
          <w:b/>
          <w:i/>
          <w:sz w:val="20"/>
          <w:szCs w:val="28"/>
        </w:rPr>
      </w:pPr>
    </w:p>
    <w:p w14:paraId="5536E1CD" w14:textId="77777777" w:rsidR="00EB6FF4" w:rsidRDefault="00C56CC0" w:rsidP="00A406BF">
      <w:pPr>
        <w:widowControl w:val="0"/>
        <w:spacing w:after="0" w:line="240" w:lineRule="auto"/>
        <w:rPr>
          <w:color w:val="000000" w:themeColor="text1"/>
          <w:szCs w:val="28"/>
        </w:rPr>
      </w:pPr>
      <w:r>
        <w:rPr>
          <w:color w:val="000000" w:themeColor="text1"/>
          <w:szCs w:val="28"/>
        </w:rPr>
        <w:t>Thực hiện Kế hoạch số 328-KH/TWĐTN-BTG ngày 10/11/2020 của Ban Bí thư Trung ương Đoàn về tổ chức Cuộc thi trực tuyến tìm hiểu “90 năm truyền thống vẻ vang của Đoàn TNCS Hồ Chí Minh”; Căn cứ Thông báo số</w:t>
      </w:r>
      <w:r w:rsidR="00EB6FF4">
        <w:rPr>
          <w:color w:val="000000" w:themeColor="text1"/>
          <w:szCs w:val="28"/>
        </w:rPr>
        <w:t xml:space="preserve"> 1 số</w:t>
      </w:r>
      <w:r>
        <w:rPr>
          <w:color w:val="000000" w:themeColor="text1"/>
          <w:szCs w:val="28"/>
        </w:rPr>
        <w:t xml:space="preserve"> 394-TB/TWĐTN-BTG ngày 11/12/2020 của Ban Bí thư Trung ương Đoàn về</w:t>
      </w:r>
      <w:r w:rsidRPr="00C56CC0">
        <w:rPr>
          <w:color w:val="000000" w:themeColor="text1"/>
          <w:szCs w:val="28"/>
        </w:rPr>
        <w:t xml:space="preserve"> </w:t>
      </w:r>
      <w:r>
        <w:rPr>
          <w:color w:val="000000" w:themeColor="text1"/>
          <w:szCs w:val="28"/>
        </w:rPr>
        <w:t xml:space="preserve">Thông báo số 1 cuộc thi trực tuyến tìm hiểu “90 năm truyền thống vẻ vang của Đoàn TNCS Hồ Chí Minh”. </w:t>
      </w:r>
    </w:p>
    <w:p w14:paraId="0A0D684E" w14:textId="7423204E" w:rsidR="00C56CC0" w:rsidRDefault="00C56CC0" w:rsidP="00A406BF">
      <w:pPr>
        <w:widowControl w:val="0"/>
        <w:spacing w:after="0" w:line="240" w:lineRule="auto"/>
        <w:rPr>
          <w:color w:val="000000" w:themeColor="text1"/>
          <w:szCs w:val="28"/>
        </w:rPr>
      </w:pPr>
      <w:r>
        <w:rPr>
          <w:color w:val="000000" w:themeColor="text1"/>
          <w:szCs w:val="28"/>
        </w:rPr>
        <w:t>Theo đó cuộ</w:t>
      </w:r>
      <w:r w:rsidR="00EB6FF4">
        <w:rPr>
          <w:color w:val="000000" w:themeColor="text1"/>
          <w:szCs w:val="28"/>
        </w:rPr>
        <w:t>c thi đã</w:t>
      </w:r>
      <w:r>
        <w:rPr>
          <w:color w:val="000000" w:themeColor="text1"/>
          <w:szCs w:val="28"/>
        </w:rPr>
        <w:t xml:space="preserve"> chính thức bắt đầu từ 9h00 ngày 15/12/</w:t>
      </w:r>
      <w:r w:rsidR="00EB6FF4">
        <w:rPr>
          <w:color w:val="000000" w:themeColor="text1"/>
          <w:szCs w:val="28"/>
        </w:rPr>
        <w:t>2020,</w:t>
      </w:r>
      <w:r>
        <w:rPr>
          <w:color w:val="000000" w:themeColor="text1"/>
          <w:szCs w:val="28"/>
        </w:rPr>
        <w:t xml:space="preserve"> Ban Thường vụ Tỉnh Đoàn đề</w:t>
      </w:r>
      <w:r w:rsidR="00EB6FF4">
        <w:rPr>
          <w:color w:val="000000" w:themeColor="text1"/>
          <w:szCs w:val="28"/>
        </w:rPr>
        <w:t xml:space="preserve"> nghi các </w:t>
      </w:r>
      <w:r w:rsidR="00BE0B50">
        <w:rPr>
          <w:color w:val="000000" w:themeColor="text1"/>
          <w:szCs w:val="28"/>
        </w:rPr>
        <w:t>Huyện, Thị, Thành</w:t>
      </w:r>
      <w:r>
        <w:rPr>
          <w:color w:val="000000" w:themeColor="text1"/>
          <w:szCs w:val="28"/>
        </w:rPr>
        <w:t xml:space="preserve"> Đoàn và Đoàn trực thuộc triển khai cuộc thi, </w:t>
      </w:r>
      <w:r w:rsidR="00FB279C">
        <w:rPr>
          <w:color w:val="000000" w:themeColor="text1"/>
          <w:szCs w:val="28"/>
        </w:rPr>
        <w:t xml:space="preserve">nội dung </w:t>
      </w:r>
      <w:r>
        <w:rPr>
          <w:color w:val="000000" w:themeColor="text1"/>
          <w:szCs w:val="28"/>
        </w:rPr>
        <w:t>cụ thể như sau:</w:t>
      </w:r>
    </w:p>
    <w:p w14:paraId="7CB25CB2" w14:textId="77777777" w:rsidR="00A96222" w:rsidRPr="00A96222" w:rsidRDefault="00A96222" w:rsidP="00A406BF">
      <w:pPr>
        <w:widowControl w:val="0"/>
        <w:spacing w:after="0" w:line="240" w:lineRule="auto"/>
        <w:rPr>
          <w:b/>
          <w:bCs/>
          <w:color w:val="000000" w:themeColor="text1"/>
          <w:sz w:val="14"/>
          <w:szCs w:val="14"/>
        </w:rPr>
      </w:pPr>
    </w:p>
    <w:p w14:paraId="6D7E35EF" w14:textId="73256576" w:rsidR="00C56CC0" w:rsidRPr="00503A9D" w:rsidRDefault="00EC6D61" w:rsidP="00A406BF">
      <w:pPr>
        <w:widowControl w:val="0"/>
        <w:spacing w:after="0" w:line="240" w:lineRule="auto"/>
        <w:rPr>
          <w:b/>
          <w:bCs/>
          <w:color w:val="000000" w:themeColor="text1"/>
          <w:szCs w:val="28"/>
        </w:rPr>
      </w:pPr>
      <w:r w:rsidRPr="00503A9D">
        <w:rPr>
          <w:b/>
          <w:bCs/>
          <w:color w:val="000000" w:themeColor="text1"/>
          <w:szCs w:val="28"/>
        </w:rPr>
        <w:t>1. Đẩy mạnh công tác tuyên truyền về Cuộc thi:</w:t>
      </w:r>
    </w:p>
    <w:p w14:paraId="48FA1712" w14:textId="1790BC5F" w:rsidR="00EC6D61" w:rsidRDefault="00EC6D61" w:rsidP="00EC6D61">
      <w:pPr>
        <w:widowControl w:val="0"/>
        <w:spacing w:after="0" w:line="240" w:lineRule="auto"/>
        <w:rPr>
          <w:color w:val="000000" w:themeColor="text1"/>
          <w:szCs w:val="28"/>
        </w:rPr>
      </w:pPr>
      <w:r>
        <w:rPr>
          <w:color w:val="000000" w:themeColor="text1"/>
          <w:szCs w:val="28"/>
        </w:rPr>
        <w:t xml:space="preserve">- Đề nghị các </w:t>
      </w:r>
      <w:r w:rsidR="00BE0B50">
        <w:rPr>
          <w:color w:val="000000" w:themeColor="text1"/>
          <w:szCs w:val="28"/>
        </w:rPr>
        <w:t>Huyện, Thị, Thành</w:t>
      </w:r>
      <w:r>
        <w:rPr>
          <w:color w:val="000000" w:themeColor="text1"/>
          <w:szCs w:val="28"/>
        </w:rPr>
        <w:t xml:space="preserve"> Đoàn  và Đoàn trực thuộc đẩy mạnh tuyên truyền về Cuộc thi đến đông đảo thanh thiếu niên, trọng tâm là lực lượng đoàn viên, thanh niên, sinh viên, học sinh. </w:t>
      </w:r>
      <w:proofErr w:type="gramStart"/>
      <w:r>
        <w:rPr>
          <w:color w:val="000000" w:themeColor="text1"/>
          <w:szCs w:val="28"/>
        </w:rPr>
        <w:t>Đăng tải Kế hoạch, thể lệ, thông báo tình hình triển khai cuộc thi lên các trang thông tin điện tử, trang mạng xã hội của đơn vị và các cấp bộ Đoàn – Hội.</w:t>
      </w:r>
      <w:proofErr w:type="gramEnd"/>
      <w:r>
        <w:rPr>
          <w:color w:val="000000" w:themeColor="text1"/>
          <w:szCs w:val="28"/>
        </w:rPr>
        <w:t xml:space="preserve"> Các nội dung, văn bản liên quan đến cuộc thi có thể tải về từ website </w:t>
      </w:r>
      <w:hyperlink r:id="rId6" w:history="1">
        <w:r w:rsidRPr="0053576C">
          <w:rPr>
            <w:rStyle w:val="Hyperlink"/>
            <w:szCs w:val="28"/>
          </w:rPr>
          <w:t>http://doanthanhnien.vn</w:t>
        </w:r>
      </w:hyperlink>
      <w:r>
        <w:rPr>
          <w:color w:val="000000" w:themeColor="text1"/>
          <w:szCs w:val="28"/>
        </w:rPr>
        <w:t xml:space="preserve"> và tham khảo thông tin tuyên truyền từ </w:t>
      </w:r>
      <w:r w:rsidR="00EB6FF4">
        <w:rPr>
          <w:color w:val="000000" w:themeColor="text1"/>
          <w:szCs w:val="28"/>
        </w:rPr>
        <w:t xml:space="preserve">trang thông tin điện tử tổng hợp Đoàn Thanh niên cộng sản Hồ Chí Minh tỉnh Bình Dương website: </w:t>
      </w:r>
      <w:r w:rsidR="00503A9D">
        <w:rPr>
          <w:color w:val="000000" w:themeColor="text1"/>
          <w:szCs w:val="28"/>
        </w:rPr>
        <w:t xml:space="preserve"> </w:t>
      </w:r>
      <w:hyperlink r:id="rId7" w:history="1">
        <w:r w:rsidR="00EB6FF4" w:rsidRPr="00790900">
          <w:rPr>
            <w:rStyle w:val="Hyperlink"/>
            <w:szCs w:val="28"/>
          </w:rPr>
          <w:t>https://www.tuoitrebinhduong.vn</w:t>
        </w:r>
      </w:hyperlink>
    </w:p>
    <w:p w14:paraId="7A109DF2" w14:textId="3BB67C0D" w:rsidR="00503A9D" w:rsidRDefault="00B13874" w:rsidP="00EC6D61">
      <w:pPr>
        <w:widowControl w:val="0"/>
        <w:spacing w:after="0" w:line="240" w:lineRule="auto"/>
        <w:rPr>
          <w:color w:val="000000" w:themeColor="text1"/>
          <w:szCs w:val="28"/>
        </w:rPr>
      </w:pPr>
      <w:r>
        <w:rPr>
          <w:color w:val="000000" w:themeColor="text1"/>
          <w:szCs w:val="28"/>
        </w:rPr>
        <w:t xml:space="preserve">- </w:t>
      </w:r>
      <w:r w:rsidR="00503A9D">
        <w:rPr>
          <w:color w:val="000000" w:themeColor="text1"/>
          <w:szCs w:val="28"/>
        </w:rPr>
        <w:t>Từ ngày 15/12/2020, các cấp bộ Đoàn tang cường tuyên truyền và giới thiệu cuộc thi tới đoàn viên, thanh niên; cập nhật kết quả dự thi của đơn vị, các tập thể có đông thí sinh tham gia, các cá nhân có thành tích thi đạt kết quả cao.</w:t>
      </w:r>
    </w:p>
    <w:p w14:paraId="490E5B05" w14:textId="139A5971" w:rsidR="00503A9D" w:rsidRPr="00503A9D" w:rsidRDefault="00EB6FF4" w:rsidP="00503A9D">
      <w:pPr>
        <w:widowControl w:val="0"/>
        <w:spacing w:after="0" w:line="240" w:lineRule="auto"/>
        <w:rPr>
          <w:color w:val="222222"/>
          <w:szCs w:val="28"/>
          <w:shd w:val="clear" w:color="auto" w:fill="FFFFFF"/>
        </w:rPr>
      </w:pPr>
      <w:r>
        <w:rPr>
          <w:color w:val="000000" w:themeColor="text1"/>
          <w:szCs w:val="28"/>
        </w:rPr>
        <w:t xml:space="preserve">- Các </w:t>
      </w:r>
      <w:r w:rsidR="00BE0B50">
        <w:rPr>
          <w:color w:val="000000" w:themeColor="text1"/>
          <w:szCs w:val="28"/>
        </w:rPr>
        <w:t>Huyện, Thị, Thành</w:t>
      </w:r>
      <w:r w:rsidR="00503A9D">
        <w:rPr>
          <w:color w:val="000000" w:themeColor="text1"/>
          <w:szCs w:val="28"/>
        </w:rPr>
        <w:t xml:space="preserve"> Đoàn và Đoàn trực thuộc báo cáo kết quả công </w:t>
      </w:r>
      <w:r w:rsidR="00503A9D" w:rsidRPr="00EB6FF4">
        <w:rPr>
          <w:color w:val="000000" w:themeColor="text1"/>
          <w:spacing w:val="-16"/>
          <w:szCs w:val="28"/>
        </w:rPr>
        <w:t xml:space="preserve">tác tuyên truyền về Ban Tuyên giáo Tỉnh Đoàn qua thư điện tử </w:t>
      </w:r>
      <w:hyperlink r:id="rId8" w:history="1">
        <w:r w:rsidR="00503A9D" w:rsidRPr="00EB6FF4">
          <w:rPr>
            <w:rStyle w:val="Hyperlink"/>
            <w:spacing w:val="-16"/>
            <w:szCs w:val="28"/>
          </w:rPr>
          <w:t>t</w:t>
        </w:r>
        <w:r w:rsidR="00503A9D" w:rsidRPr="00EB6FF4">
          <w:rPr>
            <w:rStyle w:val="Hyperlink"/>
            <w:spacing w:val="-16"/>
            <w:szCs w:val="28"/>
            <w:shd w:val="clear" w:color="auto" w:fill="FFFFFF"/>
          </w:rPr>
          <w:t>uyengiaotdbd@gmail.com</w:t>
        </w:r>
      </w:hyperlink>
      <w:r w:rsidR="00503A9D">
        <w:rPr>
          <w:color w:val="000000" w:themeColor="text1"/>
          <w:szCs w:val="28"/>
        </w:rPr>
        <w:t xml:space="preserve"> trước 17h00 thứ</w:t>
      </w:r>
      <w:r>
        <w:rPr>
          <w:color w:val="000000" w:themeColor="text1"/>
          <w:szCs w:val="28"/>
        </w:rPr>
        <w:t xml:space="preserve"> n</w:t>
      </w:r>
      <w:r w:rsidR="00503A9D">
        <w:rPr>
          <w:color w:val="000000" w:themeColor="text1"/>
          <w:szCs w:val="28"/>
        </w:rPr>
        <w:t>ăm hàng tuần.</w:t>
      </w:r>
    </w:p>
    <w:p w14:paraId="588B7D65" w14:textId="77777777" w:rsidR="00503A9D" w:rsidRPr="00A96222" w:rsidRDefault="00503A9D" w:rsidP="00503A9D">
      <w:pPr>
        <w:widowControl w:val="0"/>
        <w:spacing w:after="0" w:line="240" w:lineRule="auto"/>
        <w:rPr>
          <w:color w:val="000000" w:themeColor="text1"/>
          <w:sz w:val="6"/>
          <w:szCs w:val="6"/>
        </w:rPr>
      </w:pPr>
    </w:p>
    <w:p w14:paraId="4EC609B4" w14:textId="1B50736F" w:rsidR="00503A9D" w:rsidRDefault="00503A9D" w:rsidP="00EC6D61">
      <w:pPr>
        <w:widowControl w:val="0"/>
        <w:spacing w:after="0" w:line="240" w:lineRule="auto"/>
        <w:rPr>
          <w:b/>
          <w:bCs/>
          <w:color w:val="000000" w:themeColor="text1"/>
          <w:szCs w:val="28"/>
        </w:rPr>
      </w:pPr>
      <w:r w:rsidRPr="00503A9D">
        <w:rPr>
          <w:b/>
          <w:bCs/>
          <w:color w:val="000000" w:themeColor="text1"/>
          <w:szCs w:val="28"/>
        </w:rPr>
        <w:t xml:space="preserve">2. </w:t>
      </w:r>
      <w:r>
        <w:rPr>
          <w:b/>
          <w:bCs/>
          <w:color w:val="000000" w:themeColor="text1"/>
          <w:szCs w:val="28"/>
        </w:rPr>
        <w:t>Vận động đoàn viên, thanh niên tham gia cuộc thi:</w:t>
      </w:r>
    </w:p>
    <w:p w14:paraId="74873E4A" w14:textId="1D7F3B11" w:rsidR="00503A9D" w:rsidRDefault="00503A9D" w:rsidP="00EC6D61">
      <w:pPr>
        <w:widowControl w:val="0"/>
        <w:spacing w:after="0" w:line="240" w:lineRule="auto"/>
        <w:rPr>
          <w:color w:val="000000" w:themeColor="text1"/>
          <w:szCs w:val="28"/>
        </w:rPr>
      </w:pPr>
      <w:r w:rsidRPr="00503A9D">
        <w:rPr>
          <w:color w:val="000000" w:themeColor="text1"/>
          <w:szCs w:val="28"/>
        </w:rPr>
        <w:t>- Ban Thường vụ</w:t>
      </w:r>
      <w:r w:rsidR="00BE0B50">
        <w:rPr>
          <w:color w:val="000000" w:themeColor="text1"/>
          <w:szCs w:val="28"/>
        </w:rPr>
        <w:t xml:space="preserve"> các Huyện, Thị, Thành</w:t>
      </w:r>
      <w:r w:rsidRPr="00503A9D">
        <w:rPr>
          <w:color w:val="000000" w:themeColor="text1"/>
          <w:szCs w:val="28"/>
        </w:rPr>
        <w:t xml:space="preserve"> Đoàn và Đoàn trực thuộc chỉ đạo các cơ sở Đoàn trực thuộc tập trung triển khai hiệu quả </w:t>
      </w:r>
      <w:r>
        <w:rPr>
          <w:color w:val="000000" w:themeColor="text1"/>
          <w:szCs w:val="28"/>
        </w:rPr>
        <w:t xml:space="preserve">việc vận động </w:t>
      </w:r>
      <w:r w:rsidR="0099778B">
        <w:rPr>
          <w:color w:val="000000" w:themeColor="text1"/>
          <w:szCs w:val="28"/>
        </w:rPr>
        <w:t>đoàn viên, thanh niên tham gia cuộc thi. C</w:t>
      </w:r>
      <w:r w:rsidR="0099778B" w:rsidRPr="00503A9D">
        <w:rPr>
          <w:color w:val="000000" w:themeColor="text1"/>
          <w:szCs w:val="28"/>
        </w:rPr>
        <w:t xml:space="preserve">ác </w:t>
      </w:r>
      <w:r w:rsidR="00BE0B50">
        <w:rPr>
          <w:color w:val="000000" w:themeColor="text1"/>
          <w:szCs w:val="28"/>
        </w:rPr>
        <w:t>Huyện, Thị, Thành</w:t>
      </w:r>
      <w:r w:rsidR="0099778B" w:rsidRPr="00503A9D">
        <w:rPr>
          <w:color w:val="000000" w:themeColor="text1"/>
          <w:szCs w:val="28"/>
        </w:rPr>
        <w:t xml:space="preserve"> Đoàn và Đoàn trực thuộc</w:t>
      </w:r>
      <w:r w:rsidR="0099778B">
        <w:rPr>
          <w:color w:val="000000" w:themeColor="text1"/>
          <w:szCs w:val="28"/>
        </w:rPr>
        <w:t xml:space="preserve"> phối hợp với Phòng Giáo dục và đạo tạo huyện, thành phố, thị xã , Ban Giám hiệu các trường Đại học, Cao đẳng, Trung cấp chuyên nghiệp chỉ đạo và tạo điều kiện cho đoàn viên, thanh niên là học sinh, sinh viên tham gia cuộc thi.</w:t>
      </w:r>
    </w:p>
    <w:p w14:paraId="2BFAFD20" w14:textId="13B69747" w:rsidR="0099778B" w:rsidRDefault="0099778B" w:rsidP="00EC6D61">
      <w:pPr>
        <w:widowControl w:val="0"/>
        <w:spacing w:after="0" w:line="240" w:lineRule="auto"/>
        <w:rPr>
          <w:color w:val="000000" w:themeColor="text1"/>
          <w:szCs w:val="28"/>
        </w:rPr>
      </w:pPr>
      <w:r>
        <w:rPr>
          <w:color w:val="000000" w:themeColor="text1"/>
          <w:szCs w:val="28"/>
        </w:rPr>
        <w:t xml:space="preserve">- Thường xuyên, </w:t>
      </w:r>
      <w:proofErr w:type="gramStart"/>
      <w:r>
        <w:rPr>
          <w:color w:val="000000" w:themeColor="text1"/>
          <w:szCs w:val="28"/>
        </w:rPr>
        <w:t>theo</w:t>
      </w:r>
      <w:proofErr w:type="gramEnd"/>
      <w:r>
        <w:rPr>
          <w:color w:val="000000" w:themeColor="text1"/>
          <w:szCs w:val="28"/>
        </w:rPr>
        <w:t xml:space="preserve"> dõi, cập nhật kết quả dự thi của đơn vị mình tại dứng dụng di động “Thanh niên Việt Nam”.</w:t>
      </w:r>
    </w:p>
    <w:p w14:paraId="0794CFD2" w14:textId="27E4719C" w:rsidR="00823BAB" w:rsidRPr="00C43BFB" w:rsidRDefault="0099778B" w:rsidP="00C43BFB">
      <w:pPr>
        <w:widowControl w:val="0"/>
        <w:spacing w:after="0" w:line="240" w:lineRule="auto"/>
        <w:rPr>
          <w:color w:val="000000" w:themeColor="text1"/>
          <w:szCs w:val="28"/>
        </w:rPr>
      </w:pPr>
      <w:r>
        <w:rPr>
          <w:color w:val="000000" w:themeColor="text1"/>
          <w:szCs w:val="28"/>
        </w:rPr>
        <w:t xml:space="preserve">- Để tạo hiệu ứng, sức lan tỏa của cuộc thi, Ban Thường vụ Tỉnh Đoàn đề nghị </w:t>
      </w:r>
      <w:r w:rsidRPr="00503A9D">
        <w:rPr>
          <w:color w:val="000000" w:themeColor="text1"/>
          <w:szCs w:val="28"/>
        </w:rPr>
        <w:t xml:space="preserve">Ban Thường vụ các </w:t>
      </w:r>
      <w:r w:rsidR="00BE0B50">
        <w:rPr>
          <w:color w:val="000000" w:themeColor="text1"/>
          <w:szCs w:val="28"/>
        </w:rPr>
        <w:t>Huyện, Thị, Thành</w:t>
      </w:r>
      <w:r w:rsidRPr="00503A9D">
        <w:rPr>
          <w:color w:val="000000" w:themeColor="text1"/>
          <w:szCs w:val="28"/>
        </w:rPr>
        <w:t xml:space="preserve"> Đoàn và Đoàn trực thuộc chỉ đạo </w:t>
      </w:r>
      <w:r w:rsidRPr="00503A9D">
        <w:rPr>
          <w:color w:val="000000" w:themeColor="text1"/>
          <w:szCs w:val="28"/>
        </w:rPr>
        <w:lastRenderedPageBreak/>
        <w:t>các cơ sở Đoàn trực thuộc</w:t>
      </w:r>
      <w:r>
        <w:rPr>
          <w:color w:val="000000" w:themeColor="text1"/>
          <w:szCs w:val="28"/>
        </w:rPr>
        <w:t xml:space="preserve"> tổ chức thi đồng loạt để tạo hiệu ứng lan tỏa.</w:t>
      </w:r>
    </w:p>
    <w:p w14:paraId="33BE499B" w14:textId="3A692A6C" w:rsidR="009B2F72" w:rsidRPr="009B2F72" w:rsidRDefault="009B2F72" w:rsidP="009B2F72">
      <w:pPr>
        <w:pStyle w:val="ListParagraph"/>
        <w:numPr>
          <w:ilvl w:val="0"/>
          <w:numId w:val="2"/>
        </w:numPr>
        <w:tabs>
          <w:tab w:val="left" w:pos="851"/>
        </w:tabs>
        <w:spacing w:after="0" w:line="240" w:lineRule="auto"/>
        <w:ind w:left="0" w:firstLine="709"/>
        <w:rPr>
          <w:color w:val="000000"/>
        </w:rPr>
      </w:pPr>
      <w:r>
        <w:rPr>
          <w:color w:val="000000"/>
        </w:rPr>
        <w:t>Ngoài các Giải thưởng của Trung ương Đoàn. Trong điều kiện thực tế, Ban Thường vụ Tỉnh Đoàn sẽ có hình thức ghi nhận, khen thưởng tập thể triển khai tốt và các</w:t>
      </w:r>
      <w:r w:rsidR="0087147B">
        <w:rPr>
          <w:color w:val="000000"/>
        </w:rPr>
        <w:t xml:space="preserve"> cá</w:t>
      </w:r>
      <w:r>
        <w:rPr>
          <w:color w:val="000000"/>
        </w:rPr>
        <w:t xml:space="preserve"> nhân của đơn vị có thành tích cao trong cuộc thi.</w:t>
      </w:r>
    </w:p>
    <w:p w14:paraId="0615D5C1" w14:textId="317B7329" w:rsidR="00D300E5" w:rsidRDefault="00D300E5" w:rsidP="00A406BF">
      <w:pPr>
        <w:spacing w:after="0" w:line="240" w:lineRule="auto"/>
        <w:rPr>
          <w:color w:val="000000"/>
        </w:rPr>
      </w:pPr>
      <w:r w:rsidRPr="00F1183A">
        <w:rPr>
          <w:color w:val="000000"/>
        </w:rPr>
        <w:t xml:space="preserve">Ban Thường vụ Tỉnh Đoàn đề nghị </w:t>
      </w:r>
      <w:r w:rsidR="0059494B">
        <w:rPr>
          <w:color w:val="000000"/>
        </w:rPr>
        <w:t xml:space="preserve">Ban Thường vụ các </w:t>
      </w:r>
      <w:r w:rsidR="00BE0B50">
        <w:rPr>
          <w:color w:val="000000"/>
        </w:rPr>
        <w:t>Huyện, Thị, Thành</w:t>
      </w:r>
      <w:r w:rsidRPr="00F1183A">
        <w:rPr>
          <w:color w:val="000000"/>
        </w:rPr>
        <w:t xml:space="preserve"> Đoàn và Đoàn </w:t>
      </w:r>
      <w:r>
        <w:rPr>
          <w:color w:val="000000"/>
        </w:rPr>
        <w:t xml:space="preserve">trực thuộc </w:t>
      </w:r>
      <w:r w:rsidR="005A5404">
        <w:rPr>
          <w:color w:val="000000"/>
        </w:rPr>
        <w:t>nghiêm túc</w:t>
      </w:r>
      <w:r>
        <w:rPr>
          <w:color w:val="000000"/>
        </w:rPr>
        <w:t xml:space="preserve"> </w:t>
      </w:r>
      <w:r w:rsidR="0059494B">
        <w:rPr>
          <w:color w:val="000000"/>
        </w:rPr>
        <w:t xml:space="preserve">triển khai </w:t>
      </w:r>
      <w:r w:rsidR="005A5404">
        <w:rPr>
          <w:color w:val="000000"/>
        </w:rPr>
        <w:t>thự</w:t>
      </w:r>
      <w:r w:rsidR="00A406BF">
        <w:rPr>
          <w:color w:val="000000"/>
        </w:rPr>
        <w:t xml:space="preserve">c hiện. Thông tin cần trao đổi vui lòng liên hệ </w:t>
      </w:r>
      <w:r w:rsidR="00A406BF" w:rsidRPr="00542656">
        <w:rPr>
          <w:i/>
          <w:iCs/>
          <w:color w:val="000000"/>
        </w:rPr>
        <w:t>đồng chí Phan Thị Ngọc Châu - Cán bộ Ban Tuyên giáo Tỉnh Đoàn - ĐT: 0974.506.515 hoặc 0274.3824.607.</w:t>
      </w:r>
      <w:r w:rsidR="001808AD">
        <w:rPr>
          <w:color w:val="000000"/>
        </w:rPr>
        <w:t>/.</w:t>
      </w:r>
    </w:p>
    <w:p w14:paraId="0EB60D7B" w14:textId="77777777" w:rsidR="000750EC" w:rsidRPr="000750EC" w:rsidRDefault="000750EC" w:rsidP="00A406BF">
      <w:pPr>
        <w:pStyle w:val="BodyTextIndent"/>
        <w:widowControl w:val="0"/>
        <w:spacing w:after="0" w:line="240" w:lineRule="auto"/>
        <w:rPr>
          <w:rFonts w:ascii="Times New Roman" w:hAnsi="Times New Roman"/>
          <w:color w:val="000000"/>
          <w:sz w:val="6"/>
          <w:szCs w:val="6"/>
        </w:rPr>
      </w:pPr>
    </w:p>
    <w:p w14:paraId="3C22A3A1" w14:textId="4F758ECB" w:rsidR="00D300E5" w:rsidRPr="000750EC" w:rsidRDefault="00D300E5" w:rsidP="00A406BF">
      <w:pPr>
        <w:pStyle w:val="BodyTextIndent"/>
        <w:widowControl w:val="0"/>
        <w:spacing w:after="0" w:line="240" w:lineRule="auto"/>
        <w:rPr>
          <w:rFonts w:ascii="Times New Roman" w:hAnsi="Times New Roman"/>
          <w:i/>
          <w:color w:val="000000"/>
          <w:sz w:val="14"/>
          <w:szCs w:val="28"/>
        </w:rPr>
      </w:pPr>
    </w:p>
    <w:tbl>
      <w:tblPr>
        <w:tblW w:w="10031" w:type="dxa"/>
        <w:tblLook w:val="01E0" w:firstRow="1" w:lastRow="1" w:firstColumn="1" w:lastColumn="1" w:noHBand="0" w:noVBand="0"/>
      </w:tblPr>
      <w:tblGrid>
        <w:gridCol w:w="3888"/>
        <w:gridCol w:w="6143"/>
      </w:tblGrid>
      <w:tr w:rsidR="00D300E5" w:rsidRPr="00F1183A" w14:paraId="4370DC90" w14:textId="77777777" w:rsidTr="005A5404">
        <w:trPr>
          <w:trHeight w:val="2280"/>
        </w:trPr>
        <w:tc>
          <w:tcPr>
            <w:tcW w:w="3888" w:type="dxa"/>
          </w:tcPr>
          <w:p w14:paraId="17EC1981" w14:textId="2066988C" w:rsidR="00D300E5" w:rsidRPr="00F1183A" w:rsidRDefault="00D300E5" w:rsidP="00A406BF">
            <w:pPr>
              <w:widowControl w:val="0"/>
              <w:spacing w:after="0" w:line="240" w:lineRule="auto"/>
              <w:ind w:firstLine="0"/>
              <w:rPr>
                <w:b/>
                <w:bCs/>
                <w:szCs w:val="28"/>
              </w:rPr>
            </w:pPr>
          </w:p>
          <w:p w14:paraId="579B1E50" w14:textId="1F2A683E" w:rsidR="00D300E5" w:rsidRPr="00417B9B" w:rsidRDefault="00D300E5" w:rsidP="00724E00">
            <w:pPr>
              <w:widowControl w:val="0"/>
              <w:spacing w:after="0" w:line="240" w:lineRule="auto"/>
              <w:ind w:firstLine="0"/>
              <w:rPr>
                <w:b/>
                <w:bCs/>
                <w:sz w:val="24"/>
                <w:szCs w:val="24"/>
              </w:rPr>
            </w:pPr>
            <w:r w:rsidRPr="00417B9B">
              <w:rPr>
                <w:b/>
                <w:bCs/>
                <w:sz w:val="24"/>
                <w:szCs w:val="24"/>
              </w:rPr>
              <w:t xml:space="preserve">Nơi nhận: </w:t>
            </w:r>
          </w:p>
          <w:p w14:paraId="5EF97109" w14:textId="2F69978B" w:rsidR="00BE0B50" w:rsidRDefault="00BE0B50" w:rsidP="00724E00">
            <w:pPr>
              <w:widowControl w:val="0"/>
              <w:spacing w:after="0" w:line="240" w:lineRule="auto"/>
              <w:ind w:firstLine="0"/>
              <w:outlineLvl w:val="0"/>
              <w:rPr>
                <w:sz w:val="24"/>
                <w:szCs w:val="24"/>
              </w:rPr>
            </w:pPr>
            <w:r>
              <w:rPr>
                <w:sz w:val="24"/>
                <w:szCs w:val="24"/>
              </w:rPr>
              <w:t xml:space="preserve">- TWĐ: Ban Bí thư, VP, BTG, </w:t>
            </w:r>
          </w:p>
          <w:p w14:paraId="74E6C298" w14:textId="22D15546" w:rsidR="00D300E5" w:rsidRDefault="00B72AF6" w:rsidP="00724E00">
            <w:pPr>
              <w:widowControl w:val="0"/>
              <w:spacing w:after="0" w:line="240" w:lineRule="auto"/>
              <w:ind w:firstLine="0"/>
              <w:outlineLvl w:val="0"/>
              <w:rPr>
                <w:sz w:val="24"/>
                <w:szCs w:val="24"/>
              </w:rPr>
            </w:pPr>
            <w:r>
              <w:rPr>
                <w:sz w:val="24"/>
                <w:szCs w:val="24"/>
              </w:rPr>
              <w:t xml:space="preserve">Ban </w:t>
            </w:r>
            <w:r w:rsidR="00BE0B50">
              <w:rPr>
                <w:sz w:val="24"/>
                <w:szCs w:val="24"/>
              </w:rPr>
              <w:t>TNTH</w:t>
            </w:r>
            <w:r w:rsidR="00D300E5" w:rsidRPr="00417B9B">
              <w:rPr>
                <w:sz w:val="24"/>
                <w:szCs w:val="24"/>
              </w:rPr>
              <w:t>;</w:t>
            </w:r>
          </w:p>
          <w:p w14:paraId="53C431C3" w14:textId="643A05FA" w:rsidR="00EA50F7" w:rsidRDefault="00EA50F7" w:rsidP="00724E00">
            <w:pPr>
              <w:widowControl w:val="0"/>
              <w:spacing w:after="0" w:line="240" w:lineRule="auto"/>
              <w:ind w:firstLine="0"/>
              <w:outlineLvl w:val="0"/>
              <w:rPr>
                <w:sz w:val="24"/>
                <w:szCs w:val="24"/>
              </w:rPr>
            </w:pPr>
            <w:r>
              <w:rPr>
                <w:sz w:val="24"/>
                <w:szCs w:val="24"/>
              </w:rPr>
              <w:t>- TTTĐ;</w:t>
            </w:r>
          </w:p>
          <w:p w14:paraId="21043CDD" w14:textId="674243C7" w:rsidR="00724E00" w:rsidRDefault="00724E00" w:rsidP="00724E00">
            <w:pPr>
              <w:widowControl w:val="0"/>
              <w:spacing w:after="0" w:line="240" w:lineRule="auto"/>
              <w:ind w:firstLine="0"/>
              <w:outlineLvl w:val="0"/>
              <w:rPr>
                <w:sz w:val="24"/>
                <w:szCs w:val="24"/>
              </w:rPr>
            </w:pPr>
            <w:r>
              <w:rPr>
                <w:sz w:val="24"/>
                <w:szCs w:val="24"/>
              </w:rPr>
              <w:t>- Các Ban, Văn phòng Tỉnh Đoàn;</w:t>
            </w:r>
          </w:p>
          <w:p w14:paraId="1A283ECA" w14:textId="3AC8E4F2" w:rsidR="00BE0B50" w:rsidRDefault="00BE0B50" w:rsidP="00724E00">
            <w:pPr>
              <w:widowControl w:val="0"/>
              <w:spacing w:after="0" w:line="240" w:lineRule="auto"/>
              <w:ind w:firstLine="0"/>
              <w:outlineLvl w:val="0"/>
              <w:rPr>
                <w:sz w:val="24"/>
                <w:szCs w:val="24"/>
              </w:rPr>
            </w:pPr>
            <w:r>
              <w:rPr>
                <w:sz w:val="24"/>
                <w:szCs w:val="24"/>
              </w:rPr>
              <w:t>- 20 Huyện, Thị, Thành Đoàn và Đoàn trực thuộc;</w:t>
            </w:r>
          </w:p>
          <w:p w14:paraId="742F071A" w14:textId="418EB0FA" w:rsidR="00724E00" w:rsidRPr="00417B9B" w:rsidRDefault="00724E00" w:rsidP="00724E00">
            <w:pPr>
              <w:widowControl w:val="0"/>
              <w:spacing w:after="0" w:line="240" w:lineRule="auto"/>
              <w:ind w:firstLine="0"/>
              <w:outlineLvl w:val="0"/>
              <w:rPr>
                <w:sz w:val="24"/>
                <w:szCs w:val="24"/>
              </w:rPr>
            </w:pPr>
            <w:r>
              <w:rPr>
                <w:sz w:val="24"/>
                <w:szCs w:val="24"/>
              </w:rPr>
              <w:t>- Các ĐVSN trực thuộc Tỉnh Đoàn;</w:t>
            </w:r>
          </w:p>
          <w:p w14:paraId="28B5D916" w14:textId="77777777" w:rsidR="00D300E5" w:rsidRPr="00F1183A" w:rsidRDefault="00D300E5" w:rsidP="00724E00">
            <w:pPr>
              <w:widowControl w:val="0"/>
              <w:spacing w:after="0" w:line="240" w:lineRule="auto"/>
              <w:ind w:firstLine="0"/>
              <w:rPr>
                <w:szCs w:val="28"/>
              </w:rPr>
            </w:pPr>
            <w:r w:rsidRPr="00417B9B">
              <w:rPr>
                <w:sz w:val="24"/>
                <w:szCs w:val="24"/>
              </w:rPr>
              <w:t>- Lưu: VT</w:t>
            </w:r>
            <w:r w:rsidR="00720EBB" w:rsidRPr="00417B9B">
              <w:rPr>
                <w:sz w:val="24"/>
                <w:szCs w:val="24"/>
              </w:rPr>
              <w:t>, BTG</w:t>
            </w:r>
            <w:r w:rsidRPr="00417B9B">
              <w:rPr>
                <w:sz w:val="24"/>
                <w:szCs w:val="24"/>
              </w:rPr>
              <w:t>.</w:t>
            </w:r>
            <w:r w:rsidRPr="00F1183A">
              <w:rPr>
                <w:b/>
                <w:bCs/>
                <w:sz w:val="22"/>
                <w:szCs w:val="28"/>
              </w:rPr>
              <w:t xml:space="preserve">                                                         </w:t>
            </w:r>
          </w:p>
        </w:tc>
        <w:tc>
          <w:tcPr>
            <w:tcW w:w="6143" w:type="dxa"/>
          </w:tcPr>
          <w:p w14:paraId="6355F343" w14:textId="4394FA6C" w:rsidR="00D300E5" w:rsidRPr="00F1183A" w:rsidRDefault="00D300E5" w:rsidP="00A406BF">
            <w:pPr>
              <w:widowControl w:val="0"/>
              <w:spacing w:after="0" w:line="240" w:lineRule="auto"/>
              <w:ind w:firstLine="0"/>
              <w:jc w:val="center"/>
              <w:rPr>
                <w:b/>
                <w:bCs/>
                <w:szCs w:val="28"/>
              </w:rPr>
            </w:pPr>
            <w:r w:rsidRPr="00F1183A">
              <w:rPr>
                <w:b/>
                <w:bCs/>
                <w:szCs w:val="28"/>
              </w:rPr>
              <w:t>TM. BAN THƯỜNG VỤ TỈNH ĐOÀN</w:t>
            </w:r>
          </w:p>
          <w:p w14:paraId="73623C1C" w14:textId="00E38306" w:rsidR="00D300E5" w:rsidRPr="000835EA" w:rsidRDefault="00BE0B50" w:rsidP="00A406BF">
            <w:pPr>
              <w:widowControl w:val="0"/>
              <w:spacing w:after="0" w:line="240" w:lineRule="auto"/>
              <w:ind w:firstLine="0"/>
              <w:jc w:val="center"/>
              <w:rPr>
                <w:b/>
                <w:bCs/>
                <w:szCs w:val="28"/>
              </w:rPr>
            </w:pPr>
            <w:r>
              <w:rPr>
                <w:szCs w:val="28"/>
              </w:rPr>
              <w:t>PHÓ BÍ THƯ</w:t>
            </w:r>
            <w:r w:rsidR="00183125">
              <w:rPr>
                <w:szCs w:val="28"/>
              </w:rPr>
              <w:t xml:space="preserve"> THƯỜNG TRỰC</w:t>
            </w:r>
          </w:p>
          <w:p w14:paraId="1AA8F828" w14:textId="6A56743D" w:rsidR="00D300E5" w:rsidRDefault="00D300E5" w:rsidP="00A406BF">
            <w:pPr>
              <w:widowControl w:val="0"/>
              <w:spacing w:after="0" w:line="240" w:lineRule="auto"/>
              <w:jc w:val="center"/>
              <w:rPr>
                <w:b/>
                <w:bCs/>
                <w:szCs w:val="28"/>
              </w:rPr>
            </w:pPr>
          </w:p>
          <w:p w14:paraId="5F44E548" w14:textId="637B3222" w:rsidR="00D300E5" w:rsidRDefault="00D300E5" w:rsidP="00A406BF">
            <w:pPr>
              <w:widowControl w:val="0"/>
              <w:spacing w:after="0" w:line="240" w:lineRule="auto"/>
              <w:jc w:val="center"/>
              <w:rPr>
                <w:b/>
                <w:bCs/>
                <w:szCs w:val="28"/>
              </w:rPr>
            </w:pPr>
          </w:p>
          <w:p w14:paraId="7436142F" w14:textId="6F8D3A96" w:rsidR="00D300E5" w:rsidRPr="001B46DA" w:rsidRDefault="001B46DA" w:rsidP="00A406BF">
            <w:pPr>
              <w:widowControl w:val="0"/>
              <w:spacing w:after="0" w:line="240" w:lineRule="auto"/>
              <w:ind w:firstLine="0"/>
              <w:jc w:val="center"/>
              <w:rPr>
                <w:b/>
                <w:bCs/>
                <w:i/>
                <w:szCs w:val="28"/>
              </w:rPr>
            </w:pPr>
            <w:bookmarkStart w:id="0" w:name="_GoBack"/>
            <w:r w:rsidRPr="001B46DA">
              <w:rPr>
                <w:b/>
                <w:bCs/>
                <w:i/>
                <w:szCs w:val="28"/>
              </w:rPr>
              <w:t>(Đã ký)</w:t>
            </w:r>
          </w:p>
          <w:bookmarkEnd w:id="0"/>
          <w:p w14:paraId="7FEB032D" w14:textId="77777777" w:rsidR="0099778B" w:rsidRDefault="0099778B" w:rsidP="00A406BF">
            <w:pPr>
              <w:widowControl w:val="0"/>
              <w:spacing w:after="0" w:line="240" w:lineRule="auto"/>
              <w:ind w:firstLine="0"/>
              <w:jc w:val="center"/>
              <w:rPr>
                <w:b/>
                <w:bCs/>
              </w:rPr>
            </w:pPr>
          </w:p>
          <w:p w14:paraId="0EF6201C" w14:textId="77777777" w:rsidR="0099778B" w:rsidRDefault="0099778B" w:rsidP="00A406BF">
            <w:pPr>
              <w:widowControl w:val="0"/>
              <w:spacing w:after="0" w:line="240" w:lineRule="auto"/>
              <w:ind w:firstLine="0"/>
              <w:jc w:val="center"/>
              <w:rPr>
                <w:b/>
                <w:bCs/>
              </w:rPr>
            </w:pPr>
          </w:p>
          <w:p w14:paraId="72B92296" w14:textId="5C0D904E" w:rsidR="0099778B" w:rsidRPr="00F1183A" w:rsidRDefault="00BE0B50" w:rsidP="00A406BF">
            <w:pPr>
              <w:widowControl w:val="0"/>
              <w:spacing w:after="0" w:line="240" w:lineRule="auto"/>
              <w:ind w:firstLine="0"/>
              <w:jc w:val="center"/>
            </w:pPr>
            <w:r>
              <w:rPr>
                <w:b/>
                <w:bCs/>
              </w:rPr>
              <w:t>Nguyễn Tấn Đạt</w:t>
            </w:r>
          </w:p>
        </w:tc>
      </w:tr>
    </w:tbl>
    <w:p w14:paraId="5BCA54C1" w14:textId="12ABAE01" w:rsidR="00D300E5" w:rsidRPr="00E05DDF" w:rsidRDefault="00C43BFB" w:rsidP="00A406BF">
      <w:pPr>
        <w:widowControl w:val="0"/>
        <w:spacing w:after="0" w:line="240" w:lineRule="auto"/>
        <w:rPr>
          <w:i/>
          <w:szCs w:val="28"/>
        </w:rPr>
      </w:pPr>
      <w:r>
        <w:rPr>
          <w:i/>
          <w:szCs w:val="28"/>
        </w:rPr>
        <w:tab/>
      </w:r>
      <w:r>
        <w:rPr>
          <w:i/>
          <w:szCs w:val="28"/>
        </w:rPr>
        <w:tab/>
      </w:r>
      <w:r>
        <w:rPr>
          <w:i/>
          <w:szCs w:val="28"/>
        </w:rPr>
        <w:tab/>
      </w:r>
      <w:r>
        <w:rPr>
          <w:i/>
          <w:szCs w:val="28"/>
        </w:rPr>
        <w:tab/>
      </w:r>
      <w:r>
        <w:rPr>
          <w:i/>
          <w:szCs w:val="28"/>
        </w:rPr>
        <w:tab/>
      </w:r>
      <w:r>
        <w:rPr>
          <w:i/>
          <w:szCs w:val="28"/>
        </w:rPr>
        <w:tab/>
      </w:r>
      <w:r>
        <w:rPr>
          <w:i/>
          <w:szCs w:val="28"/>
        </w:rPr>
        <w:tab/>
      </w:r>
      <w:r>
        <w:rPr>
          <w:i/>
          <w:szCs w:val="28"/>
        </w:rPr>
        <w:tab/>
      </w:r>
    </w:p>
    <w:sectPr w:rsidR="00D300E5" w:rsidRPr="00E05DDF" w:rsidSect="00A406BF">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E1647C"/>
    <w:multiLevelType w:val="hybridMultilevel"/>
    <w:tmpl w:val="BE68353A"/>
    <w:lvl w:ilvl="0" w:tplc="C8E6A07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CDD0041"/>
    <w:multiLevelType w:val="hybridMultilevel"/>
    <w:tmpl w:val="95C2DCEA"/>
    <w:lvl w:ilvl="0" w:tplc="6AC22BE0">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05D"/>
    <w:rsid w:val="000750EC"/>
    <w:rsid w:val="000C4CCF"/>
    <w:rsid w:val="000D1BE9"/>
    <w:rsid w:val="00171A24"/>
    <w:rsid w:val="001808AD"/>
    <w:rsid w:val="00183125"/>
    <w:rsid w:val="001B46DA"/>
    <w:rsid w:val="001D3422"/>
    <w:rsid w:val="0027305D"/>
    <w:rsid w:val="00295271"/>
    <w:rsid w:val="002B3E68"/>
    <w:rsid w:val="002E1DDD"/>
    <w:rsid w:val="003F629A"/>
    <w:rsid w:val="00417B9B"/>
    <w:rsid w:val="00460DDA"/>
    <w:rsid w:val="00473B8F"/>
    <w:rsid w:val="00503A9D"/>
    <w:rsid w:val="00542656"/>
    <w:rsid w:val="0055071D"/>
    <w:rsid w:val="00590D75"/>
    <w:rsid w:val="0059494B"/>
    <w:rsid w:val="005A5404"/>
    <w:rsid w:val="00632D63"/>
    <w:rsid w:val="00644FA2"/>
    <w:rsid w:val="006A26AC"/>
    <w:rsid w:val="006F6C33"/>
    <w:rsid w:val="007146FD"/>
    <w:rsid w:val="00720EBB"/>
    <w:rsid w:val="00724E00"/>
    <w:rsid w:val="00787D5F"/>
    <w:rsid w:val="00823BAB"/>
    <w:rsid w:val="008539F3"/>
    <w:rsid w:val="00855C92"/>
    <w:rsid w:val="0087147B"/>
    <w:rsid w:val="009424B6"/>
    <w:rsid w:val="00944607"/>
    <w:rsid w:val="0099778B"/>
    <w:rsid w:val="009B2F72"/>
    <w:rsid w:val="00A25D2E"/>
    <w:rsid w:val="00A342FB"/>
    <w:rsid w:val="00A406BF"/>
    <w:rsid w:val="00A675D3"/>
    <w:rsid w:val="00A761AA"/>
    <w:rsid w:val="00A96222"/>
    <w:rsid w:val="00B13874"/>
    <w:rsid w:val="00B72AF6"/>
    <w:rsid w:val="00BE0B50"/>
    <w:rsid w:val="00BE3DE5"/>
    <w:rsid w:val="00BF4EB2"/>
    <w:rsid w:val="00C43BFB"/>
    <w:rsid w:val="00C56CC0"/>
    <w:rsid w:val="00CC3D72"/>
    <w:rsid w:val="00CF760D"/>
    <w:rsid w:val="00D300E5"/>
    <w:rsid w:val="00D366C6"/>
    <w:rsid w:val="00D64CCC"/>
    <w:rsid w:val="00E51389"/>
    <w:rsid w:val="00E66B79"/>
    <w:rsid w:val="00E81C71"/>
    <w:rsid w:val="00EA4A4C"/>
    <w:rsid w:val="00EA50F7"/>
    <w:rsid w:val="00EB5B8E"/>
    <w:rsid w:val="00EB6FF4"/>
    <w:rsid w:val="00EC0725"/>
    <w:rsid w:val="00EC6D61"/>
    <w:rsid w:val="00EF6C56"/>
    <w:rsid w:val="00F4357C"/>
    <w:rsid w:val="00FB279C"/>
    <w:rsid w:val="00FE1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F5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E5"/>
    <w:pPr>
      <w:spacing w:after="60"/>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05D"/>
    <w:rPr>
      <w:rFonts w:cs="Times New Roman"/>
      <w:color w:val="0000FF"/>
      <w:u w:val="single"/>
    </w:rPr>
  </w:style>
  <w:style w:type="paragraph" w:styleId="ListParagraph">
    <w:name w:val="List Paragraph"/>
    <w:basedOn w:val="Normal"/>
    <w:uiPriority w:val="34"/>
    <w:qFormat/>
    <w:rsid w:val="00473B8F"/>
    <w:pPr>
      <w:ind w:left="720"/>
      <w:contextualSpacing/>
    </w:pPr>
  </w:style>
  <w:style w:type="paragraph" w:styleId="BodyTextIndent">
    <w:name w:val="Body Text Indent"/>
    <w:basedOn w:val="Normal"/>
    <w:link w:val="BodyTextIndentChar"/>
    <w:rsid w:val="00D300E5"/>
    <w:rPr>
      <w:rFonts w:ascii="VNI-Times" w:eastAsia="Times New Roman" w:hAnsi="VNI-Times"/>
      <w:szCs w:val="20"/>
    </w:rPr>
  </w:style>
  <w:style w:type="character" w:customStyle="1" w:styleId="BodyTextIndentChar">
    <w:name w:val="Body Text Indent Char"/>
    <w:basedOn w:val="DefaultParagraphFont"/>
    <w:link w:val="BodyTextIndent"/>
    <w:rsid w:val="00D300E5"/>
    <w:rPr>
      <w:rFonts w:ascii="VNI-Times" w:eastAsia="Times New Roman" w:hAnsi="VNI-Times" w:cs="Times New Roman"/>
      <w:sz w:val="28"/>
      <w:szCs w:val="20"/>
    </w:rPr>
  </w:style>
  <w:style w:type="character" w:customStyle="1" w:styleId="UnresolvedMention">
    <w:name w:val="Unresolved Mention"/>
    <w:basedOn w:val="DefaultParagraphFont"/>
    <w:uiPriority w:val="99"/>
    <w:semiHidden/>
    <w:unhideWhenUsed/>
    <w:rsid w:val="00EC6D61"/>
    <w:rPr>
      <w:color w:val="605E5C"/>
      <w:shd w:val="clear" w:color="auto" w:fill="E1DFDD"/>
    </w:rPr>
  </w:style>
  <w:style w:type="paragraph" w:styleId="BalloonText">
    <w:name w:val="Balloon Text"/>
    <w:basedOn w:val="Normal"/>
    <w:link w:val="BalloonTextChar"/>
    <w:uiPriority w:val="99"/>
    <w:semiHidden/>
    <w:unhideWhenUsed/>
    <w:rsid w:val="00B7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F6"/>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0E5"/>
    <w:pPr>
      <w:spacing w:after="60"/>
      <w:ind w:firstLine="720"/>
      <w:jc w:val="both"/>
    </w:pPr>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7305D"/>
    <w:rPr>
      <w:rFonts w:cs="Times New Roman"/>
      <w:color w:val="0000FF"/>
      <w:u w:val="single"/>
    </w:rPr>
  </w:style>
  <w:style w:type="paragraph" w:styleId="ListParagraph">
    <w:name w:val="List Paragraph"/>
    <w:basedOn w:val="Normal"/>
    <w:uiPriority w:val="34"/>
    <w:qFormat/>
    <w:rsid w:val="00473B8F"/>
    <w:pPr>
      <w:ind w:left="720"/>
      <w:contextualSpacing/>
    </w:pPr>
  </w:style>
  <w:style w:type="paragraph" w:styleId="BodyTextIndent">
    <w:name w:val="Body Text Indent"/>
    <w:basedOn w:val="Normal"/>
    <w:link w:val="BodyTextIndentChar"/>
    <w:rsid w:val="00D300E5"/>
    <w:rPr>
      <w:rFonts w:ascii="VNI-Times" w:eastAsia="Times New Roman" w:hAnsi="VNI-Times"/>
      <w:szCs w:val="20"/>
    </w:rPr>
  </w:style>
  <w:style w:type="character" w:customStyle="1" w:styleId="BodyTextIndentChar">
    <w:name w:val="Body Text Indent Char"/>
    <w:basedOn w:val="DefaultParagraphFont"/>
    <w:link w:val="BodyTextIndent"/>
    <w:rsid w:val="00D300E5"/>
    <w:rPr>
      <w:rFonts w:ascii="VNI-Times" w:eastAsia="Times New Roman" w:hAnsi="VNI-Times" w:cs="Times New Roman"/>
      <w:sz w:val="28"/>
      <w:szCs w:val="20"/>
    </w:rPr>
  </w:style>
  <w:style w:type="character" w:customStyle="1" w:styleId="UnresolvedMention">
    <w:name w:val="Unresolved Mention"/>
    <w:basedOn w:val="DefaultParagraphFont"/>
    <w:uiPriority w:val="99"/>
    <w:semiHidden/>
    <w:unhideWhenUsed/>
    <w:rsid w:val="00EC6D61"/>
    <w:rPr>
      <w:color w:val="605E5C"/>
      <w:shd w:val="clear" w:color="auto" w:fill="E1DFDD"/>
    </w:rPr>
  </w:style>
  <w:style w:type="paragraph" w:styleId="BalloonText">
    <w:name w:val="Balloon Text"/>
    <w:basedOn w:val="Normal"/>
    <w:link w:val="BalloonTextChar"/>
    <w:uiPriority w:val="99"/>
    <w:semiHidden/>
    <w:unhideWhenUsed/>
    <w:rsid w:val="00B72A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AF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yengiaotdbd@gmail.com" TargetMode="External"/><Relationship Id="rId3" Type="http://schemas.microsoft.com/office/2007/relationships/stylesWithEffects" Target="stylesWithEffects.xml"/><Relationship Id="rId7" Type="http://schemas.openxmlformats.org/officeDocument/2006/relationships/hyperlink" Target="https://www.tuoitrebinhduong.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anthanhnien.v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cp:lastPrinted>2020-12-16T02:36:00Z</cp:lastPrinted>
  <dcterms:created xsi:type="dcterms:W3CDTF">2020-12-16T03:49:00Z</dcterms:created>
  <dcterms:modified xsi:type="dcterms:W3CDTF">2020-12-16T03:50:00Z</dcterms:modified>
</cp:coreProperties>
</file>