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3" w:type="dxa"/>
        <w:jc w:val="center"/>
        <w:tblLook w:val="01E0" w:firstRow="1" w:lastRow="1" w:firstColumn="1" w:lastColumn="1" w:noHBand="0" w:noVBand="0"/>
      </w:tblPr>
      <w:tblGrid>
        <w:gridCol w:w="4222"/>
        <w:gridCol w:w="899"/>
        <w:gridCol w:w="4702"/>
      </w:tblGrid>
      <w:tr w:rsidR="00F95AF5" w:rsidRPr="008B3A22" w:rsidTr="00383A46">
        <w:trPr>
          <w:jc w:val="center"/>
        </w:trPr>
        <w:tc>
          <w:tcPr>
            <w:tcW w:w="5121" w:type="dxa"/>
            <w:gridSpan w:val="2"/>
          </w:tcPr>
          <w:p w:rsidR="00F95AF5" w:rsidRPr="008B3A22" w:rsidRDefault="00F95AF5" w:rsidP="00EC0B21">
            <w:pPr>
              <w:jc w:val="center"/>
              <w:rPr>
                <w:b/>
                <w:szCs w:val="28"/>
              </w:rPr>
            </w:pPr>
            <w:r w:rsidRPr="008B3A22">
              <w:rPr>
                <w:b/>
                <w:szCs w:val="28"/>
              </w:rPr>
              <w:t xml:space="preserve">BCH ĐOÀN TỈNH </w:t>
            </w:r>
            <w:r w:rsidR="00EC0B21">
              <w:rPr>
                <w:b/>
                <w:szCs w:val="28"/>
              </w:rPr>
              <w:t>BÌNH DƯƠNG</w:t>
            </w:r>
          </w:p>
        </w:tc>
        <w:tc>
          <w:tcPr>
            <w:tcW w:w="4702" w:type="dxa"/>
          </w:tcPr>
          <w:p w:rsidR="00F95AF5" w:rsidRPr="008B3A22" w:rsidRDefault="00F95AF5" w:rsidP="005975E5">
            <w:pPr>
              <w:rPr>
                <w:b/>
                <w:szCs w:val="28"/>
              </w:rPr>
            </w:pPr>
            <w:r w:rsidRPr="008B3A22">
              <w:rPr>
                <w:b/>
                <w:sz w:val="30"/>
              </w:rPr>
              <w:t xml:space="preserve">   </w:t>
            </w:r>
            <w:r w:rsidR="003F2699">
              <w:rPr>
                <w:b/>
                <w:sz w:val="30"/>
              </w:rPr>
              <w:t xml:space="preserve"> </w:t>
            </w:r>
            <w:r w:rsidRPr="008B3A22">
              <w:rPr>
                <w:b/>
                <w:sz w:val="30"/>
              </w:rPr>
              <w:t>ĐOÀN TNCS HỒ CHÍ MINH</w:t>
            </w:r>
          </w:p>
        </w:tc>
      </w:tr>
      <w:tr w:rsidR="00F95AF5" w:rsidRPr="008B3A22" w:rsidTr="00383A46">
        <w:trPr>
          <w:jc w:val="center"/>
        </w:trPr>
        <w:tc>
          <w:tcPr>
            <w:tcW w:w="4222" w:type="dxa"/>
          </w:tcPr>
          <w:p w:rsidR="00F95AF5" w:rsidRPr="008B3A22" w:rsidRDefault="00F95AF5" w:rsidP="005975E5">
            <w:pPr>
              <w:jc w:val="both"/>
              <w:rPr>
                <w:b/>
                <w:sz w:val="30"/>
              </w:rPr>
            </w:pPr>
            <w:r w:rsidRPr="008B3A22">
              <w:rPr>
                <w:b/>
                <w:sz w:val="30"/>
              </w:rPr>
              <w:t xml:space="preserve">                            ***</w:t>
            </w:r>
          </w:p>
          <w:p w:rsidR="00F95AF5" w:rsidRPr="008B3A22" w:rsidRDefault="00F95AF5" w:rsidP="00E07B49">
            <w:pPr>
              <w:jc w:val="center"/>
              <w:rPr>
                <w:szCs w:val="28"/>
              </w:rPr>
            </w:pPr>
            <w:r w:rsidRPr="008B3A22">
              <w:rPr>
                <w:szCs w:val="28"/>
              </w:rPr>
              <w:t xml:space="preserve">        Số:</w:t>
            </w:r>
            <w:r w:rsidR="00A5794C">
              <w:rPr>
                <w:szCs w:val="28"/>
              </w:rPr>
              <w:t xml:space="preserve"> </w:t>
            </w:r>
            <w:r w:rsidR="00E07B49">
              <w:rPr>
                <w:szCs w:val="28"/>
                <w:lang w:val="vi-VN"/>
              </w:rPr>
              <w:t>01</w:t>
            </w:r>
            <w:r w:rsidR="001D41BC">
              <w:rPr>
                <w:szCs w:val="28"/>
              </w:rPr>
              <w:t xml:space="preserve"> </w:t>
            </w:r>
            <w:r w:rsidRPr="008B3A22">
              <w:rPr>
                <w:szCs w:val="28"/>
              </w:rPr>
              <w:t>-</w:t>
            </w:r>
            <w:r w:rsidR="00BB7760" w:rsidRPr="008B3A22">
              <w:rPr>
                <w:szCs w:val="28"/>
              </w:rPr>
              <w:t>HD</w:t>
            </w:r>
            <w:r w:rsidR="00FB045E">
              <w:rPr>
                <w:szCs w:val="28"/>
              </w:rPr>
              <w:t>/TĐTN-T</w:t>
            </w:r>
            <w:r w:rsidRPr="008B3A22">
              <w:rPr>
                <w:szCs w:val="28"/>
              </w:rPr>
              <w:t>G</w:t>
            </w:r>
          </w:p>
        </w:tc>
        <w:tc>
          <w:tcPr>
            <w:tcW w:w="5601" w:type="dxa"/>
            <w:gridSpan w:val="2"/>
          </w:tcPr>
          <w:p w:rsidR="00F95AF5" w:rsidRPr="008B3A22" w:rsidRDefault="00063FC4" w:rsidP="005975E5">
            <w:pPr>
              <w:jc w:val="right"/>
              <w:rPr>
                <w:b/>
                <w:i/>
                <w:sz w:val="26"/>
                <w:szCs w:val="26"/>
              </w:rPr>
            </w:pPr>
            <w:r>
              <w:rPr>
                <w:b/>
                <w:i/>
                <w:noProof/>
                <w:sz w:val="26"/>
                <w:szCs w:val="26"/>
              </w:rPr>
              <w:pict>
                <v:line id="_x0000_s1026" style="position:absolute;left:0;text-align:left;z-index:251655680;mso-position-horizontal-relative:text;mso-position-vertical-relative:text" from="56.25pt,.75pt" to="255.65pt,.75pt"/>
              </w:pict>
            </w:r>
          </w:p>
          <w:p w:rsidR="00F95AF5" w:rsidRPr="008B3A22" w:rsidRDefault="0032709A" w:rsidP="00E07B49">
            <w:pPr>
              <w:jc w:val="center"/>
              <w:rPr>
                <w:i/>
                <w:sz w:val="26"/>
                <w:szCs w:val="26"/>
              </w:rPr>
            </w:pPr>
            <w:r>
              <w:rPr>
                <w:i/>
                <w:sz w:val="26"/>
                <w:szCs w:val="26"/>
              </w:rPr>
              <w:t xml:space="preserve">    Bình Dương</w:t>
            </w:r>
            <w:r w:rsidR="00F95AF5" w:rsidRPr="008B3A22">
              <w:rPr>
                <w:i/>
                <w:sz w:val="26"/>
                <w:szCs w:val="26"/>
              </w:rPr>
              <w:t xml:space="preserve">, ngày </w:t>
            </w:r>
            <w:r w:rsidR="001D41BC">
              <w:rPr>
                <w:i/>
                <w:sz w:val="26"/>
                <w:szCs w:val="26"/>
              </w:rPr>
              <w:t xml:space="preserve"> </w:t>
            </w:r>
            <w:r w:rsidR="00E07B49">
              <w:rPr>
                <w:i/>
                <w:sz w:val="26"/>
                <w:szCs w:val="26"/>
                <w:lang w:val="vi-VN"/>
              </w:rPr>
              <w:t xml:space="preserve">05 </w:t>
            </w:r>
            <w:r w:rsidR="00F95AF5" w:rsidRPr="008B3A22">
              <w:rPr>
                <w:i/>
                <w:sz w:val="26"/>
                <w:szCs w:val="26"/>
              </w:rPr>
              <w:t xml:space="preserve"> tháng</w:t>
            </w:r>
            <w:r w:rsidR="00E51A03">
              <w:rPr>
                <w:i/>
                <w:sz w:val="26"/>
                <w:szCs w:val="26"/>
              </w:rPr>
              <w:t xml:space="preserve"> </w:t>
            </w:r>
            <w:r w:rsidR="00E07B49">
              <w:rPr>
                <w:i/>
                <w:sz w:val="26"/>
                <w:szCs w:val="26"/>
                <w:lang w:val="vi-VN"/>
              </w:rPr>
              <w:t>10</w:t>
            </w:r>
            <w:r>
              <w:rPr>
                <w:i/>
                <w:sz w:val="26"/>
                <w:szCs w:val="26"/>
              </w:rPr>
              <w:t xml:space="preserve"> </w:t>
            </w:r>
            <w:r w:rsidR="00E51A03">
              <w:rPr>
                <w:i/>
                <w:sz w:val="26"/>
                <w:szCs w:val="26"/>
              </w:rPr>
              <w:t xml:space="preserve"> </w:t>
            </w:r>
            <w:r w:rsidR="00F95AF5" w:rsidRPr="008B3A22">
              <w:rPr>
                <w:i/>
                <w:sz w:val="26"/>
                <w:szCs w:val="26"/>
              </w:rPr>
              <w:t>năm 201</w:t>
            </w:r>
            <w:r w:rsidR="00880358">
              <w:rPr>
                <w:i/>
                <w:sz w:val="26"/>
                <w:szCs w:val="26"/>
              </w:rPr>
              <w:t>7</w:t>
            </w:r>
          </w:p>
        </w:tc>
      </w:tr>
    </w:tbl>
    <w:p w:rsidR="00F95AF5" w:rsidRPr="008B3A22" w:rsidRDefault="00F95AF5" w:rsidP="00F95AF5">
      <w:pPr>
        <w:jc w:val="center"/>
        <w:rPr>
          <w:bCs/>
          <w:sz w:val="32"/>
        </w:rPr>
      </w:pPr>
    </w:p>
    <w:p w:rsidR="00E737F2" w:rsidRDefault="00E737F2" w:rsidP="00F95AF5">
      <w:pPr>
        <w:jc w:val="center"/>
        <w:rPr>
          <w:b/>
          <w:bCs/>
          <w:szCs w:val="28"/>
        </w:rPr>
      </w:pPr>
    </w:p>
    <w:p w:rsidR="00F95AF5" w:rsidRPr="00E737F2" w:rsidRDefault="00F95AF5" w:rsidP="00F95AF5">
      <w:pPr>
        <w:jc w:val="center"/>
        <w:rPr>
          <w:b/>
          <w:bCs/>
          <w:szCs w:val="28"/>
        </w:rPr>
      </w:pPr>
      <w:r w:rsidRPr="00E737F2">
        <w:rPr>
          <w:b/>
          <w:bCs/>
          <w:szCs w:val="28"/>
        </w:rPr>
        <w:t>HƯỚNG DẪN</w:t>
      </w:r>
    </w:p>
    <w:p w:rsidR="00DF6565" w:rsidRPr="00E737F2" w:rsidRDefault="0032709A" w:rsidP="008C0CF0">
      <w:pPr>
        <w:jc w:val="center"/>
        <w:rPr>
          <w:b/>
          <w:bCs/>
          <w:szCs w:val="28"/>
        </w:rPr>
      </w:pPr>
      <w:r w:rsidRPr="00E737F2">
        <w:rPr>
          <w:b/>
          <w:bCs/>
          <w:szCs w:val="28"/>
        </w:rPr>
        <w:t>Công tác tuyên truyền về Năm APEC Việt Nam</w:t>
      </w:r>
      <w:r w:rsidR="001D41BC" w:rsidRPr="00E737F2">
        <w:rPr>
          <w:b/>
          <w:bCs/>
          <w:szCs w:val="28"/>
        </w:rPr>
        <w:t xml:space="preserve"> 2017</w:t>
      </w:r>
    </w:p>
    <w:p w:rsidR="00F95AF5" w:rsidRPr="008B3A22" w:rsidRDefault="00F95AF5" w:rsidP="00F95AF5">
      <w:pPr>
        <w:jc w:val="center"/>
      </w:pPr>
      <w:r w:rsidRPr="008B3A22">
        <w:rPr>
          <w:bCs/>
        </w:rPr>
        <w:t>---</w:t>
      </w:r>
      <w:r w:rsidR="000E318B">
        <w:rPr>
          <w:bCs/>
        </w:rPr>
        <w:t>-------</w:t>
      </w:r>
    </w:p>
    <w:p w:rsidR="00F95AF5" w:rsidRPr="008B3A22" w:rsidRDefault="00F95AF5" w:rsidP="009C6634">
      <w:pPr>
        <w:spacing w:line="312" w:lineRule="auto"/>
        <w:jc w:val="center"/>
        <w:rPr>
          <w:bCs/>
        </w:rPr>
      </w:pPr>
    </w:p>
    <w:p w:rsidR="00401856" w:rsidRDefault="0085256E" w:rsidP="005C5277">
      <w:pPr>
        <w:spacing w:line="245" w:lineRule="auto"/>
        <w:ind w:firstLine="709"/>
        <w:jc w:val="both"/>
        <w:rPr>
          <w:bCs/>
          <w:szCs w:val="28"/>
        </w:rPr>
      </w:pPr>
      <w:r>
        <w:rPr>
          <w:bCs/>
          <w:szCs w:val="28"/>
        </w:rPr>
        <w:t>Diễn đàn kinh tế Châu Á -</w:t>
      </w:r>
      <w:r w:rsidR="00401856">
        <w:rPr>
          <w:bCs/>
          <w:szCs w:val="28"/>
        </w:rPr>
        <w:t xml:space="preserve"> Thái Bình Dương (APEC) có ý nghĩa rất quan trọng đối với các nước trong khu vực, đồng thời có tầm quan trọng tác đôgj vào liên kết khu vực và toàn thế giới. Sau thành công của Năm APEC 2006</w:t>
      </w:r>
      <w:r w:rsidR="00C25A4C">
        <w:rPr>
          <w:bCs/>
          <w:szCs w:val="28"/>
        </w:rPr>
        <w:t xml:space="preserve"> do Việt Nam đăng cai tổ chức, việc một lần nữa đăng cai Năm APEC 2017 thể hiện tầm nhìn chiến lược và khẳng định quyết tâm của Việt Nam tiếp tục đổi mới và hội nhập quốc tế toàn diện.</w:t>
      </w:r>
    </w:p>
    <w:p w:rsidR="00F95AF5" w:rsidRDefault="00F95AF5" w:rsidP="005C5277">
      <w:pPr>
        <w:spacing w:line="245" w:lineRule="auto"/>
        <w:ind w:firstLine="709"/>
        <w:jc w:val="both"/>
        <w:rPr>
          <w:bCs/>
          <w:szCs w:val="28"/>
        </w:rPr>
      </w:pPr>
      <w:r w:rsidRPr="00D06F64">
        <w:rPr>
          <w:bCs/>
          <w:szCs w:val="28"/>
        </w:rPr>
        <w:t xml:space="preserve">Thực hiện Hướng dẫn số </w:t>
      </w:r>
      <w:r w:rsidR="0032709A" w:rsidRPr="00D06F64">
        <w:rPr>
          <w:bCs/>
          <w:szCs w:val="28"/>
        </w:rPr>
        <w:t>32</w:t>
      </w:r>
      <w:r w:rsidR="0085256E">
        <w:rPr>
          <w:bCs/>
          <w:szCs w:val="28"/>
        </w:rPr>
        <w:t xml:space="preserve"> -</w:t>
      </w:r>
      <w:r w:rsidRPr="00D06F64">
        <w:rPr>
          <w:bCs/>
          <w:szCs w:val="28"/>
        </w:rPr>
        <w:t xml:space="preserve">HD/BTGTU ngày </w:t>
      </w:r>
      <w:r w:rsidR="0032709A" w:rsidRPr="00D06F64">
        <w:rPr>
          <w:bCs/>
          <w:szCs w:val="28"/>
        </w:rPr>
        <w:t>14</w:t>
      </w:r>
      <w:r w:rsidR="00BF3A0C">
        <w:rPr>
          <w:bCs/>
          <w:szCs w:val="28"/>
        </w:rPr>
        <w:t>/</w:t>
      </w:r>
      <w:r w:rsidR="0032709A" w:rsidRPr="00D06F64">
        <w:rPr>
          <w:bCs/>
          <w:szCs w:val="28"/>
        </w:rPr>
        <w:t>9</w:t>
      </w:r>
      <w:r w:rsidR="00BF3A0C">
        <w:rPr>
          <w:bCs/>
          <w:szCs w:val="28"/>
        </w:rPr>
        <w:t>/</w:t>
      </w:r>
      <w:r w:rsidR="008C0CF0" w:rsidRPr="00D06F64">
        <w:rPr>
          <w:bCs/>
          <w:szCs w:val="28"/>
        </w:rPr>
        <w:t>2017</w:t>
      </w:r>
      <w:r w:rsidRPr="00D06F64">
        <w:rPr>
          <w:bCs/>
          <w:szCs w:val="28"/>
        </w:rPr>
        <w:t xml:space="preserve"> của Ban Tuyên</w:t>
      </w:r>
      <w:r w:rsidR="00DF6565" w:rsidRPr="00D06F64">
        <w:rPr>
          <w:bCs/>
          <w:szCs w:val="28"/>
        </w:rPr>
        <w:t xml:space="preserve"> giáo Tỉnh ủy về việc hướng dẫn</w:t>
      </w:r>
      <w:r w:rsidR="00373F31" w:rsidRPr="00D06F64">
        <w:rPr>
          <w:bCs/>
          <w:szCs w:val="28"/>
        </w:rPr>
        <w:t xml:space="preserve"> </w:t>
      </w:r>
      <w:r w:rsidR="001D41BC" w:rsidRPr="00D06F64">
        <w:rPr>
          <w:rStyle w:val="Strong"/>
          <w:b w:val="0"/>
          <w:i/>
          <w:color w:val="000000"/>
          <w:szCs w:val="28"/>
          <w:bdr w:val="none" w:sz="0" w:space="0" w:color="auto" w:frame="1"/>
        </w:rPr>
        <w:t>“</w:t>
      </w:r>
      <w:r w:rsidR="0032709A" w:rsidRPr="00D06F64">
        <w:rPr>
          <w:bCs/>
          <w:i/>
          <w:szCs w:val="28"/>
        </w:rPr>
        <w:t>Tuyên truyền về Năm APEC Việt Nam 2017</w:t>
      </w:r>
      <w:r w:rsidR="001D41BC" w:rsidRPr="00D06F64">
        <w:rPr>
          <w:bCs/>
          <w:i/>
          <w:szCs w:val="28"/>
        </w:rPr>
        <w:t>”</w:t>
      </w:r>
      <w:r w:rsidR="007B4C4D" w:rsidRPr="00D06F64">
        <w:rPr>
          <w:bCs/>
          <w:szCs w:val="28"/>
        </w:rPr>
        <w:t>;</w:t>
      </w:r>
      <w:r w:rsidR="008F173F" w:rsidRPr="00D06F64">
        <w:rPr>
          <w:bCs/>
          <w:szCs w:val="28"/>
        </w:rPr>
        <w:t xml:space="preserve"> </w:t>
      </w:r>
      <w:r w:rsidR="003550FF" w:rsidRPr="00D06F64">
        <w:rPr>
          <w:bCs/>
          <w:szCs w:val="28"/>
        </w:rPr>
        <w:t xml:space="preserve">nhằm </w:t>
      </w:r>
      <w:r w:rsidR="007B4C4D" w:rsidRPr="00D06F64">
        <w:rPr>
          <w:bCs/>
          <w:szCs w:val="28"/>
        </w:rPr>
        <w:t>nâng cao hiệu quả công tác t</w:t>
      </w:r>
      <w:r w:rsidR="0032709A" w:rsidRPr="00D06F64">
        <w:rPr>
          <w:bCs/>
          <w:szCs w:val="28"/>
        </w:rPr>
        <w:t xml:space="preserve">hông tin, tuyên truyền </w:t>
      </w:r>
      <w:r w:rsidR="007B4C4D" w:rsidRPr="00D06F64">
        <w:rPr>
          <w:bCs/>
          <w:szCs w:val="28"/>
        </w:rPr>
        <w:t>trong cán bộ, đoàn viên thanh niên toàn tỉnh</w:t>
      </w:r>
      <w:r w:rsidR="00AE06B9" w:rsidRPr="00D06F64">
        <w:rPr>
          <w:bCs/>
          <w:szCs w:val="28"/>
        </w:rPr>
        <w:t>,</w:t>
      </w:r>
      <w:r w:rsidRPr="00D06F64">
        <w:rPr>
          <w:bCs/>
          <w:szCs w:val="28"/>
        </w:rPr>
        <w:t xml:space="preserve"> Ban Thường vụ Tỉnh Đoàn xây dựng </w:t>
      </w:r>
      <w:r w:rsidR="00DC407F" w:rsidRPr="00D06F64">
        <w:rPr>
          <w:bCs/>
          <w:szCs w:val="28"/>
        </w:rPr>
        <w:t xml:space="preserve">Hướng </w:t>
      </w:r>
      <w:r w:rsidRPr="00D06F64">
        <w:rPr>
          <w:bCs/>
          <w:szCs w:val="28"/>
        </w:rPr>
        <w:t xml:space="preserve">dẫn </w:t>
      </w:r>
      <w:r w:rsidR="0032709A" w:rsidRPr="00D06F64">
        <w:rPr>
          <w:bCs/>
          <w:szCs w:val="28"/>
        </w:rPr>
        <w:t>công tác tuyên truyền về Năm APEC Việt Nam 2017</w:t>
      </w:r>
      <w:r w:rsidR="003550FF" w:rsidRPr="00D06F64">
        <w:rPr>
          <w:bCs/>
          <w:szCs w:val="28"/>
        </w:rPr>
        <w:t xml:space="preserve"> </w:t>
      </w:r>
      <w:r w:rsidR="000722B5" w:rsidRPr="00D06F64">
        <w:rPr>
          <w:bCs/>
          <w:szCs w:val="28"/>
        </w:rPr>
        <w:t>tro</w:t>
      </w:r>
      <w:r w:rsidR="0032709A" w:rsidRPr="00D06F64">
        <w:rPr>
          <w:bCs/>
          <w:szCs w:val="28"/>
        </w:rPr>
        <w:t>ng cán bộ, đoàn viên thanh niên</w:t>
      </w:r>
      <w:r w:rsidRPr="00D06F64">
        <w:rPr>
          <w:bCs/>
          <w:szCs w:val="28"/>
        </w:rPr>
        <w:t xml:space="preserve"> cụ thể như sau:</w:t>
      </w:r>
    </w:p>
    <w:p w:rsidR="00FB045E" w:rsidRPr="00D06F64" w:rsidRDefault="00FB045E" w:rsidP="005C5277">
      <w:pPr>
        <w:spacing w:line="245" w:lineRule="auto"/>
        <w:ind w:firstLine="709"/>
        <w:jc w:val="both"/>
        <w:rPr>
          <w:bCs/>
          <w:szCs w:val="28"/>
        </w:rPr>
      </w:pPr>
    </w:p>
    <w:p w:rsidR="00F95AF5" w:rsidRPr="00D06F64" w:rsidRDefault="00401856" w:rsidP="00D06F64">
      <w:pPr>
        <w:ind w:firstLine="709"/>
        <w:jc w:val="both"/>
        <w:rPr>
          <w:b/>
          <w:szCs w:val="28"/>
        </w:rPr>
      </w:pPr>
      <w:r>
        <w:rPr>
          <w:b/>
          <w:szCs w:val="28"/>
        </w:rPr>
        <w:t>I. MỤC ĐÍCH, YÊU CẦU</w:t>
      </w:r>
    </w:p>
    <w:p w:rsidR="00D06F64" w:rsidRPr="00D06F64" w:rsidRDefault="00440C58" w:rsidP="00D06F64">
      <w:pPr>
        <w:pStyle w:val="NormalWeb"/>
        <w:spacing w:before="0" w:beforeAutospacing="0" w:after="0" w:afterAutospacing="0"/>
        <w:jc w:val="both"/>
        <w:rPr>
          <w:sz w:val="28"/>
          <w:szCs w:val="28"/>
        </w:rPr>
      </w:pPr>
      <w:r w:rsidRPr="00D06F64">
        <w:rPr>
          <w:sz w:val="28"/>
          <w:szCs w:val="28"/>
        </w:rPr>
        <w:tab/>
      </w:r>
      <w:r w:rsidR="00C25A4C">
        <w:rPr>
          <w:sz w:val="28"/>
          <w:szCs w:val="28"/>
        </w:rPr>
        <w:t>- Tuyên truyền sâu rộng trong đoàn viên</w:t>
      </w:r>
      <w:r w:rsidR="00122DF0">
        <w:rPr>
          <w:sz w:val="28"/>
          <w:szCs w:val="28"/>
        </w:rPr>
        <w:t>,</w:t>
      </w:r>
      <w:r w:rsidR="00C25A4C">
        <w:rPr>
          <w:sz w:val="28"/>
          <w:szCs w:val="28"/>
        </w:rPr>
        <w:t xml:space="preserve"> t</w:t>
      </w:r>
      <w:r w:rsidR="00D06F64" w:rsidRPr="00D06F64">
        <w:rPr>
          <w:sz w:val="28"/>
          <w:szCs w:val="28"/>
        </w:rPr>
        <w:t>hanh niên và trong xã hội về Diễn đàn kinh tế Châu Á - Thái Bình Dương (APEC) nói chung và Năm APEC Việt Nam 2017 nói riêng, nhằm nâng cao nhận thức về vai trò của diễn đàn APEC và vị thế của Việt Nam với tư cách là thành viên APEC; góp phần thực hiện thắng lợi chủ trương đường lối của Đảng, chính sách của Nhà nước về hội nhập quốc tế.</w:t>
      </w:r>
    </w:p>
    <w:p w:rsidR="00D06F64" w:rsidRPr="00D06F64" w:rsidRDefault="00D06F64" w:rsidP="00D06F64">
      <w:pPr>
        <w:pStyle w:val="NormalWeb"/>
        <w:spacing w:before="0" w:beforeAutospacing="0" w:after="0" w:afterAutospacing="0"/>
        <w:ind w:firstLine="720"/>
        <w:jc w:val="both"/>
        <w:rPr>
          <w:sz w:val="28"/>
          <w:szCs w:val="28"/>
        </w:rPr>
      </w:pPr>
      <w:r w:rsidRPr="00D06F64">
        <w:rPr>
          <w:sz w:val="28"/>
          <w:szCs w:val="28"/>
        </w:rPr>
        <w:t xml:space="preserve">- Thông qua tuyên truyền APEC 2017 </w:t>
      </w:r>
      <w:r w:rsidR="00C25A4C">
        <w:rPr>
          <w:sz w:val="28"/>
          <w:szCs w:val="28"/>
        </w:rPr>
        <w:t xml:space="preserve">với chủ đề </w:t>
      </w:r>
      <w:r w:rsidR="00C25A4C" w:rsidRPr="00545A7C">
        <w:rPr>
          <w:b/>
          <w:i/>
          <w:sz w:val="28"/>
          <w:szCs w:val="28"/>
        </w:rPr>
        <w:t>“Tạo động lực mới, cùng vun đắp tương lai chung”</w:t>
      </w:r>
      <w:r w:rsidR="00C25A4C">
        <w:rPr>
          <w:sz w:val="28"/>
          <w:szCs w:val="28"/>
        </w:rPr>
        <w:t xml:space="preserve"> </w:t>
      </w:r>
      <w:r w:rsidRPr="00D06F64">
        <w:rPr>
          <w:sz w:val="28"/>
          <w:szCs w:val="28"/>
        </w:rPr>
        <w:t>để quảng bá, giới thiệu về tiềm năng, thế mạnh của Việt Nam, nhất là những thành tựu to lớn và có ý nghĩa lịch sử qua hơn 30 năm thực hiện đường lối đổi mới đất nước, các chủ trương đường lối đối ngoại và các chính sách về kinh tế, ngoại giao, văn hóa, xã hội thời kỳ hội nhập góp phần nâng cao uy tín và vị thế của Việt Nam trên trường quốc tế.</w:t>
      </w:r>
    </w:p>
    <w:p w:rsidR="00D06F64" w:rsidRPr="00D06F64" w:rsidRDefault="00D06F64" w:rsidP="00D06F64">
      <w:pPr>
        <w:pStyle w:val="NormalWeb"/>
        <w:spacing w:before="0" w:beforeAutospacing="0" w:after="0" w:afterAutospacing="0"/>
        <w:ind w:firstLine="720"/>
        <w:jc w:val="both"/>
        <w:rPr>
          <w:sz w:val="28"/>
          <w:szCs w:val="28"/>
        </w:rPr>
      </w:pPr>
      <w:r w:rsidRPr="00D06F64">
        <w:rPr>
          <w:sz w:val="28"/>
          <w:szCs w:val="28"/>
        </w:rPr>
        <w:t>- Đề cao thành quả dấu ấn của Việt Nam trong năm APEC 2017; hình ảnh nước Việt Nam hòa bình, ổn định, thân thiện, đổi mới và giàu tiềm năng; quảng bá đất nước, con người, danh lam thắng cảnh và truyền thống văn hóa tốt đẹp, giàu tính nhân văn; môi trường đầu tư hấp dẫn, chính sách ưu đãi, phù hợp với các cam kết quốc tế của Việt Nam.</w:t>
      </w:r>
    </w:p>
    <w:p w:rsidR="00440C58" w:rsidRDefault="00D06F64" w:rsidP="00D06F64">
      <w:pPr>
        <w:ind w:firstLine="709"/>
        <w:jc w:val="both"/>
        <w:rPr>
          <w:rStyle w:val="Strong"/>
          <w:b w:val="0"/>
          <w:szCs w:val="28"/>
        </w:rPr>
      </w:pPr>
      <w:r w:rsidRPr="00D06F64">
        <w:rPr>
          <w:szCs w:val="28"/>
        </w:rPr>
        <w:t>- Công tác tuyên truyền APEC 2017 </w:t>
      </w:r>
      <w:r w:rsidRPr="00C25A4C">
        <w:rPr>
          <w:rStyle w:val="Strong"/>
          <w:b w:val="0"/>
          <w:szCs w:val="28"/>
        </w:rPr>
        <w:t>cần bảo đảm các nguyên tắc và thông lệ APEC, theo đúng định hướng chỉ đạo với nhiều hình thức linh hoạt, sáng tạo, hiệu quả.</w:t>
      </w:r>
      <w:r w:rsidR="00C25A4C">
        <w:rPr>
          <w:rStyle w:val="Strong"/>
          <w:b w:val="0"/>
          <w:szCs w:val="28"/>
        </w:rPr>
        <w:t xml:space="preserve"> </w:t>
      </w:r>
    </w:p>
    <w:p w:rsidR="00C25A4C" w:rsidRPr="00C25A4C" w:rsidRDefault="00C25A4C" w:rsidP="00D06F64">
      <w:pPr>
        <w:ind w:firstLine="709"/>
        <w:jc w:val="both"/>
        <w:rPr>
          <w:b/>
          <w:szCs w:val="28"/>
        </w:rPr>
      </w:pPr>
    </w:p>
    <w:p w:rsidR="008B4B93" w:rsidRPr="00D06F64" w:rsidRDefault="008B4B93" w:rsidP="00D06F64">
      <w:pPr>
        <w:ind w:firstLine="709"/>
        <w:jc w:val="both"/>
        <w:rPr>
          <w:b/>
          <w:bCs/>
          <w:szCs w:val="28"/>
        </w:rPr>
      </w:pPr>
      <w:r w:rsidRPr="00D06F64">
        <w:rPr>
          <w:b/>
          <w:bCs/>
          <w:szCs w:val="28"/>
        </w:rPr>
        <w:lastRenderedPageBreak/>
        <w:t xml:space="preserve">II. </w:t>
      </w:r>
      <w:r w:rsidR="00D06F64" w:rsidRPr="00D06F64">
        <w:rPr>
          <w:rStyle w:val="Strong"/>
          <w:szCs w:val="28"/>
        </w:rPr>
        <w:t>NỘI DUNG TUYÊN TRUYỀN</w:t>
      </w:r>
    </w:p>
    <w:p w:rsidR="00D06F64" w:rsidRPr="00D06F64" w:rsidRDefault="00D06F64" w:rsidP="00D06F64">
      <w:pPr>
        <w:pStyle w:val="NormalWeb"/>
        <w:spacing w:before="0" w:beforeAutospacing="0" w:after="0" w:afterAutospacing="0"/>
        <w:ind w:firstLine="709"/>
        <w:jc w:val="both"/>
        <w:rPr>
          <w:sz w:val="28"/>
          <w:szCs w:val="28"/>
        </w:rPr>
      </w:pPr>
      <w:r w:rsidRPr="00D06F64">
        <w:rPr>
          <w:rStyle w:val="Strong"/>
          <w:sz w:val="28"/>
          <w:szCs w:val="28"/>
        </w:rPr>
        <w:t>1. Thành tựu về hợp tác, liên kết của APEC trong gần 30 năm hình thành và phát triển</w:t>
      </w:r>
    </w:p>
    <w:p w:rsidR="00D06F64" w:rsidRPr="00D06F64" w:rsidRDefault="00D06F64" w:rsidP="00D06F64">
      <w:pPr>
        <w:pStyle w:val="NormalWeb"/>
        <w:spacing w:before="0" w:beforeAutospacing="0" w:after="0" w:afterAutospacing="0"/>
        <w:ind w:firstLine="709"/>
        <w:jc w:val="both"/>
        <w:rPr>
          <w:sz w:val="28"/>
          <w:szCs w:val="28"/>
        </w:rPr>
      </w:pPr>
      <w:r w:rsidRPr="00D06F64">
        <w:rPr>
          <w:sz w:val="28"/>
          <w:szCs w:val="28"/>
        </w:rPr>
        <w:t>- Tổng quan về APEC, mục tiêu, nguyên tắc hoạt động, nhấn mạnh APEC là diễn đàn mở, hoạt động theo các nguyên tắc cùng có lợi, đồng thuận và tự nguyện; các trụ cột hợp tác và một số thành tựu nổi bật.</w:t>
      </w:r>
    </w:p>
    <w:p w:rsidR="00D06F64" w:rsidRPr="00D06F64" w:rsidRDefault="00D06F64" w:rsidP="00D06F64">
      <w:pPr>
        <w:pStyle w:val="NormalWeb"/>
        <w:spacing w:before="0" w:beforeAutospacing="0" w:after="0" w:afterAutospacing="0"/>
        <w:ind w:firstLine="709"/>
        <w:jc w:val="both"/>
        <w:rPr>
          <w:sz w:val="28"/>
          <w:szCs w:val="28"/>
        </w:rPr>
      </w:pPr>
      <w:r w:rsidRPr="00D06F64">
        <w:rPr>
          <w:sz w:val="28"/>
          <w:szCs w:val="28"/>
        </w:rPr>
        <w:t>- Đề cao vai trò, vị thế của APEC, những thay đổi của khu vực Châu Á - Thái Bình Dương; thành tựu về hợp tác liên kết của APEC trong hơn 25 năm hình thành và phát triển. Khẳng định APEC là cơ chế hợp tác, liên kết hàng đầu khu vực, là ưu tiên trong triển khai chính sách đối ngoại của các thành viên, duy trì vai trò của Châu Á - Thái Bình Dương là một động lực tăng trưởng và liên kết toàn cầu.</w:t>
      </w:r>
    </w:p>
    <w:p w:rsidR="00D06F64" w:rsidRPr="00D06F64" w:rsidRDefault="00D06F64" w:rsidP="00D06F64">
      <w:pPr>
        <w:pStyle w:val="NormalWeb"/>
        <w:spacing w:before="0" w:beforeAutospacing="0" w:after="0" w:afterAutospacing="0"/>
        <w:ind w:firstLine="709"/>
        <w:jc w:val="both"/>
        <w:rPr>
          <w:sz w:val="28"/>
          <w:szCs w:val="28"/>
        </w:rPr>
      </w:pPr>
      <w:r w:rsidRPr="00D06F64">
        <w:rPr>
          <w:sz w:val="28"/>
          <w:szCs w:val="28"/>
        </w:rPr>
        <w:t>- Khẳng định APEC tiếp tục là một ưu tiên trong chính sách đối ngoại của Việt Nam, mang lại lợi ích thiết thực và hiệu quả trong hợp tác kinh tế, thương mại giữa ta với các nền kinh tế thành viên; đưa quan hệ song phương giữa các đối tác đi vào chiều sâu. APEC cũng là diễn đàn để Việt Nam phát huy vai trò, nâng cao vị thế đất nước.</w:t>
      </w:r>
    </w:p>
    <w:p w:rsidR="00D06F64" w:rsidRPr="00D06F64" w:rsidRDefault="00D06F64" w:rsidP="00D06F64">
      <w:pPr>
        <w:pStyle w:val="NormalWeb"/>
        <w:spacing w:before="0" w:beforeAutospacing="0" w:after="0" w:afterAutospacing="0"/>
        <w:ind w:firstLine="709"/>
        <w:jc w:val="both"/>
        <w:rPr>
          <w:sz w:val="28"/>
          <w:szCs w:val="28"/>
        </w:rPr>
      </w:pPr>
      <w:r w:rsidRPr="00D06F64">
        <w:rPr>
          <w:rStyle w:val="Strong"/>
          <w:sz w:val="28"/>
          <w:szCs w:val="28"/>
        </w:rPr>
        <w:t>2. Việt Nam tham gia APEC</w:t>
      </w:r>
    </w:p>
    <w:p w:rsidR="00D06F64" w:rsidRPr="00D06F64" w:rsidRDefault="00D06F64" w:rsidP="00D06F64">
      <w:pPr>
        <w:pStyle w:val="NormalWeb"/>
        <w:spacing w:before="0" w:beforeAutospacing="0" w:after="0" w:afterAutospacing="0"/>
        <w:ind w:firstLine="709"/>
        <w:jc w:val="both"/>
        <w:rPr>
          <w:sz w:val="28"/>
          <w:szCs w:val="28"/>
        </w:rPr>
      </w:pPr>
      <w:r w:rsidRPr="00D06F64">
        <w:rPr>
          <w:sz w:val="28"/>
          <w:szCs w:val="28"/>
        </w:rPr>
        <w:t>- Thể hiện sau 19 năm gia nhập, Việt Nam luôn là thành viên năng động và có trách nhiệm, đóng góp tích cực và hiệu quả cho diễn đàn APEC (đăng cai APEC 2006 và 2017; đảm nhiệm nhiều vị trí chủ chốt trong các nhóm công tác, thực hiện nghiêm túc các chương trình hợp tác và đề xuất nhiều sáng kiến…).</w:t>
      </w:r>
    </w:p>
    <w:p w:rsidR="00D06F64" w:rsidRPr="00D06F64" w:rsidRDefault="00D06F64" w:rsidP="00D06F64">
      <w:pPr>
        <w:pStyle w:val="NormalWeb"/>
        <w:spacing w:before="0" w:beforeAutospacing="0" w:after="0" w:afterAutospacing="0"/>
        <w:ind w:firstLine="709"/>
        <w:jc w:val="both"/>
        <w:rPr>
          <w:sz w:val="28"/>
          <w:szCs w:val="28"/>
        </w:rPr>
      </w:pPr>
      <w:r w:rsidRPr="00D06F64">
        <w:rPr>
          <w:sz w:val="28"/>
          <w:szCs w:val="28"/>
        </w:rPr>
        <w:t>- Đề cao chủ trương chủ động, tích cực hội nhập quốc tế sâu rộng, nâng cao chất lượng hiệu quả công tác đối ngoại đa phương, chủ động và tích cực đóng góp xây dựng, định hình các thể chế đa phương.</w:t>
      </w:r>
    </w:p>
    <w:p w:rsidR="00D06F64" w:rsidRPr="00D06F64" w:rsidRDefault="00D06F64" w:rsidP="00D06F64">
      <w:pPr>
        <w:pStyle w:val="NormalWeb"/>
        <w:spacing w:before="0" w:beforeAutospacing="0" w:after="0" w:afterAutospacing="0"/>
        <w:ind w:firstLine="709"/>
        <w:jc w:val="both"/>
        <w:rPr>
          <w:sz w:val="28"/>
          <w:szCs w:val="28"/>
        </w:rPr>
      </w:pPr>
      <w:r w:rsidRPr="00D06F64">
        <w:rPr>
          <w:sz w:val="28"/>
          <w:szCs w:val="28"/>
        </w:rPr>
        <w:t>- Khẳng định APEC có tầm quan trọng chiến lược cả về chính trị và kinh tế đối với Việt Nam; quyết tâm của Việt Nam tiếp tục hợp tác chặt chẽ với các thành viên APEC, đóng góp tích cực nhằm tạo những dấu ấn mới cho tiến trình hợp tác APEC cũng như liên kết tại Châu Á - Thái Bình Dương.</w:t>
      </w:r>
    </w:p>
    <w:p w:rsidR="00D06F64" w:rsidRPr="00D06F64" w:rsidRDefault="00D06F64" w:rsidP="00D06F64">
      <w:pPr>
        <w:pStyle w:val="NormalWeb"/>
        <w:spacing w:before="0" w:beforeAutospacing="0" w:after="0" w:afterAutospacing="0"/>
        <w:ind w:firstLine="709"/>
        <w:jc w:val="both"/>
        <w:rPr>
          <w:sz w:val="28"/>
          <w:szCs w:val="28"/>
        </w:rPr>
      </w:pPr>
      <w:r w:rsidRPr="00D06F64">
        <w:rPr>
          <w:rStyle w:val="Strong"/>
          <w:sz w:val="28"/>
          <w:szCs w:val="28"/>
        </w:rPr>
        <w:t>3. Việt Nam đăng cai APEC 2017 và Tuần lễ Cấp cao APEC 2017</w:t>
      </w:r>
    </w:p>
    <w:p w:rsidR="00D06F64" w:rsidRPr="00BF3A0C" w:rsidRDefault="00D06F64" w:rsidP="00D06F64">
      <w:pPr>
        <w:pStyle w:val="NormalWeb"/>
        <w:spacing w:before="0" w:beforeAutospacing="0" w:after="0" w:afterAutospacing="0"/>
        <w:ind w:firstLine="709"/>
        <w:jc w:val="both"/>
        <w:rPr>
          <w:i/>
          <w:sz w:val="28"/>
          <w:szCs w:val="28"/>
        </w:rPr>
      </w:pPr>
      <w:r w:rsidRPr="00D06F64">
        <w:rPr>
          <w:sz w:val="28"/>
          <w:szCs w:val="28"/>
        </w:rPr>
        <w:t>- Nhấn mạnh ý nghĩa quan trọng của việc Việt Nam đảm nhận vai trò Chủ nhà APEC 2017 và chủ đề của Năm APEC 2017 là </w:t>
      </w:r>
      <w:r w:rsidRPr="00BF3A0C">
        <w:rPr>
          <w:rStyle w:val="Strong"/>
          <w:i/>
          <w:sz w:val="28"/>
          <w:szCs w:val="28"/>
        </w:rPr>
        <w:t>“Tạo động lực mới, cùng vun đắp tương lai chung”.</w:t>
      </w:r>
    </w:p>
    <w:p w:rsidR="00D06F64" w:rsidRPr="00D06F64" w:rsidRDefault="00D06F64" w:rsidP="00D06F64">
      <w:pPr>
        <w:pStyle w:val="NormalWeb"/>
        <w:spacing w:before="0" w:beforeAutospacing="0" w:after="0" w:afterAutospacing="0"/>
        <w:ind w:firstLine="709"/>
        <w:jc w:val="both"/>
        <w:rPr>
          <w:sz w:val="28"/>
          <w:szCs w:val="28"/>
        </w:rPr>
      </w:pPr>
      <w:r w:rsidRPr="00D06F64">
        <w:rPr>
          <w:sz w:val="28"/>
          <w:szCs w:val="28"/>
        </w:rPr>
        <w:t>- Tập trung tuyên truyền các hoạt động APEC 2017 với các ưu tiên hợp tác như: Thúc đẩy tăng trưởng bền vững, sáng tạo và bao trùm; đẩy mạnh liên kết kinh tế khu vực sâu rộng; nâng cao năng lực cạnh tranh, sáng tạo của các doanh nghiệp siêu nhỏ, nhỏ và vừa (MSMEs) trong kỷ nguyên số; tăng cường an ninh lương thực và nông nghiệp bền vững, thích ứng với biến đổi khí hậu.</w:t>
      </w:r>
    </w:p>
    <w:p w:rsidR="00D06F64" w:rsidRPr="00D06F64" w:rsidRDefault="00D06F64" w:rsidP="00825AFD">
      <w:pPr>
        <w:pStyle w:val="NormalWeb"/>
        <w:spacing w:before="0" w:beforeAutospacing="0" w:after="0" w:afterAutospacing="0"/>
        <w:ind w:firstLine="709"/>
        <w:jc w:val="both"/>
        <w:rPr>
          <w:sz w:val="28"/>
          <w:szCs w:val="28"/>
        </w:rPr>
      </w:pPr>
      <w:r w:rsidRPr="00D06F64">
        <w:rPr>
          <w:sz w:val="28"/>
          <w:szCs w:val="28"/>
        </w:rPr>
        <w:t>- Công tác chuẩn bị của Việt Nam cho APEC 2017 đã và đang triển khai một cách đồng bộ, tích cực, khẩn trương với tinh thần trách nhiệm cao, đóng góp quan trọng vào việc tổ chức thành công 3 Hội nghị cấp Bộ trưởng, 4 Hội nghị Quan chức cao cấp và hơn 100 hoạt động cấp ủy ban, nhóm công tác trong khuôn khổ APEC.    </w:t>
      </w:r>
    </w:p>
    <w:p w:rsidR="00D06F64" w:rsidRPr="00D06F64" w:rsidRDefault="00D06F64" w:rsidP="00825AFD">
      <w:pPr>
        <w:pStyle w:val="NormalWeb"/>
        <w:spacing w:before="0" w:beforeAutospacing="0" w:after="0" w:afterAutospacing="0"/>
        <w:ind w:firstLine="709"/>
        <w:jc w:val="both"/>
        <w:rPr>
          <w:sz w:val="28"/>
          <w:szCs w:val="28"/>
        </w:rPr>
      </w:pPr>
      <w:r w:rsidRPr="00D06F64">
        <w:rPr>
          <w:sz w:val="28"/>
          <w:szCs w:val="28"/>
        </w:rPr>
        <w:t>- Nội dung và kết quả Tuần lễ Cấp cao APEC lần thứ 25 (AELM) diễn ra từ ngày </w:t>
      </w:r>
      <w:r w:rsidR="00BF3A0C" w:rsidRPr="00BF3A0C">
        <w:rPr>
          <w:sz w:val="28"/>
          <w:szCs w:val="28"/>
        </w:rPr>
        <w:t>0</w:t>
      </w:r>
      <w:hyperlink r:id="rId8" w:history="1">
        <w:r w:rsidRPr="00BF3A0C">
          <w:rPr>
            <w:rStyle w:val="Hyperlink"/>
            <w:color w:val="auto"/>
            <w:sz w:val="28"/>
            <w:szCs w:val="28"/>
            <w:u w:val="none"/>
          </w:rPr>
          <w:t>6-11/11/2017</w:t>
        </w:r>
      </w:hyperlink>
      <w:r w:rsidRPr="00BF3A0C">
        <w:rPr>
          <w:sz w:val="28"/>
          <w:szCs w:val="28"/>
        </w:rPr>
        <w:t> t</w:t>
      </w:r>
      <w:r w:rsidRPr="00D06F64">
        <w:rPr>
          <w:sz w:val="28"/>
          <w:szCs w:val="28"/>
        </w:rPr>
        <w:t xml:space="preserve">ại thành phố Đà Nẵng với khoảng 10.000 đại biểu, bao </w:t>
      </w:r>
      <w:r w:rsidRPr="00D06F64">
        <w:rPr>
          <w:sz w:val="28"/>
          <w:szCs w:val="28"/>
        </w:rPr>
        <w:lastRenderedPageBreak/>
        <w:t>gồm Lãnh đạo 21 nền kinh tế thành viên, các tổ chức quốc tế, các tập đoàn hàng đầu khu vực, các cơ quan truyền thông quốc tế lớn tham dự. Gồm một số hoạt động chính: Hội nghị các nhà Lãnh đạo kinh tế APEC lần thứ 25, Hội nghị Liên Bộ trưởng Ngoại giao - Kinh tế lần thứ 29, Đối thoại của các nhà Lãnh đạo APEC với Hội đồng tư vấn doanh nghiệp APEC (ABAC), Hội nghị Thượng đỉnh doanh nghiệp APEC, Hội nghị Thượng đỉnh kinh doanh Việt Nam, Hội nghị tổng kết các quan chức cao cấp (CSOM). Trong dịp này cũng sẽ diễn ra Cuộc họp lần thứ tư của ABAC và Diễn đàn Tiếng nói Tương lai APEC.</w:t>
      </w:r>
    </w:p>
    <w:p w:rsidR="00D06F64" w:rsidRPr="00D06F64" w:rsidRDefault="00D06F64" w:rsidP="00FE303C">
      <w:pPr>
        <w:pStyle w:val="NormalWeb"/>
        <w:spacing w:before="0" w:beforeAutospacing="0" w:after="0" w:afterAutospacing="0"/>
        <w:ind w:firstLine="709"/>
        <w:jc w:val="both"/>
        <w:rPr>
          <w:sz w:val="28"/>
          <w:szCs w:val="28"/>
        </w:rPr>
      </w:pPr>
      <w:r w:rsidRPr="00D06F64">
        <w:rPr>
          <w:sz w:val="28"/>
          <w:szCs w:val="28"/>
        </w:rPr>
        <w:t>- Nêu bật các ý tưởng và sáng kiến hoặc đồng sáng kiến của Việt Nam trong năm APEC 2017 nhằm thúc đẩy hợp tác, liên kết và phát triển của APEC, tăng cường quan hệ giữa Việt Nam với các nền kinh tế thành viên.</w:t>
      </w:r>
    </w:p>
    <w:p w:rsidR="00D06F64" w:rsidRPr="00D06F64" w:rsidRDefault="00BF3A0C" w:rsidP="00FE303C">
      <w:pPr>
        <w:pStyle w:val="NormalWeb"/>
        <w:spacing w:before="0" w:beforeAutospacing="0" w:after="0" w:afterAutospacing="0"/>
        <w:ind w:firstLine="709"/>
        <w:jc w:val="both"/>
        <w:rPr>
          <w:sz w:val="28"/>
          <w:szCs w:val="28"/>
        </w:rPr>
      </w:pPr>
      <w:r>
        <w:rPr>
          <w:rStyle w:val="Strong"/>
          <w:sz w:val="28"/>
          <w:szCs w:val="28"/>
        </w:rPr>
        <w:t>4. Tuyên truyền c</w:t>
      </w:r>
      <w:r w:rsidR="00D06F64" w:rsidRPr="00D06F64">
        <w:rPr>
          <w:rStyle w:val="Strong"/>
          <w:sz w:val="28"/>
          <w:szCs w:val="28"/>
        </w:rPr>
        <w:t>ác chuyến thăm song phương và các hoạt động bên lề Hội nghị</w:t>
      </w:r>
    </w:p>
    <w:p w:rsidR="00D06F64" w:rsidRPr="00D06F64" w:rsidRDefault="00D06F64" w:rsidP="00FE303C">
      <w:pPr>
        <w:pStyle w:val="NormalWeb"/>
        <w:spacing w:before="0" w:beforeAutospacing="0" w:after="0" w:afterAutospacing="0"/>
        <w:ind w:firstLine="709"/>
        <w:jc w:val="both"/>
        <w:rPr>
          <w:sz w:val="28"/>
          <w:szCs w:val="28"/>
        </w:rPr>
      </w:pPr>
      <w:r w:rsidRPr="00D06F64">
        <w:rPr>
          <w:sz w:val="28"/>
          <w:szCs w:val="28"/>
        </w:rPr>
        <w:t>- Tuyên truyền về các chuyến thăm chính thức Việt Nam của Lãnh đạo cấp cao các nền kinh tế thành viên APEC.</w:t>
      </w:r>
    </w:p>
    <w:p w:rsidR="00D06F64" w:rsidRPr="00D06F64" w:rsidRDefault="00D06F64" w:rsidP="00FE303C">
      <w:pPr>
        <w:pStyle w:val="NormalWeb"/>
        <w:spacing w:before="0" w:beforeAutospacing="0" w:after="0" w:afterAutospacing="0"/>
        <w:ind w:firstLine="709"/>
        <w:jc w:val="both"/>
        <w:rPr>
          <w:sz w:val="28"/>
          <w:szCs w:val="28"/>
        </w:rPr>
      </w:pPr>
      <w:r w:rsidRPr="00D06F64">
        <w:rPr>
          <w:sz w:val="28"/>
          <w:szCs w:val="28"/>
        </w:rPr>
        <w:t>- Tuyên truyền về kết quả tiếp xúc song phương giữa lãnh đạo cấp cao các nền kinh tế thành viên APEC, các đối tác với Lãnh đạo cấp cao Việt Nam.</w:t>
      </w:r>
    </w:p>
    <w:p w:rsidR="00D06F64" w:rsidRPr="00D06F64" w:rsidRDefault="00BF3A0C" w:rsidP="00FE303C">
      <w:pPr>
        <w:pStyle w:val="NormalWeb"/>
        <w:spacing w:before="0" w:beforeAutospacing="0" w:after="0" w:afterAutospacing="0"/>
        <w:ind w:firstLine="709"/>
        <w:jc w:val="both"/>
        <w:rPr>
          <w:sz w:val="28"/>
          <w:szCs w:val="28"/>
        </w:rPr>
      </w:pPr>
      <w:r>
        <w:rPr>
          <w:rStyle w:val="Strong"/>
          <w:sz w:val="28"/>
          <w:szCs w:val="28"/>
        </w:rPr>
        <w:t>5. Quảng bá đất nước và</w:t>
      </w:r>
      <w:r w:rsidR="00D06F64" w:rsidRPr="00D06F64">
        <w:rPr>
          <w:rStyle w:val="Strong"/>
          <w:sz w:val="28"/>
          <w:szCs w:val="28"/>
        </w:rPr>
        <w:t xml:space="preserve"> con người Việt Nam</w:t>
      </w:r>
    </w:p>
    <w:p w:rsidR="00D06F64" w:rsidRPr="00D06F64" w:rsidRDefault="00D06F64" w:rsidP="00FE303C">
      <w:pPr>
        <w:pStyle w:val="NormalWeb"/>
        <w:spacing w:before="0" w:beforeAutospacing="0" w:after="0" w:afterAutospacing="0"/>
        <w:ind w:firstLine="709"/>
        <w:jc w:val="both"/>
        <w:rPr>
          <w:sz w:val="28"/>
          <w:szCs w:val="28"/>
        </w:rPr>
      </w:pPr>
      <w:r w:rsidRPr="00D06F64">
        <w:rPr>
          <w:sz w:val="28"/>
          <w:szCs w:val="28"/>
        </w:rPr>
        <w:t>- Nêu bật những thành tựu phát triển kinh tế - xã hội của Việt Nam sau 30 năm đổi mới, đặc biệt trong quá trình thực hiện chính sách đối ngoại đa phương hóa, đa dạng hóa, hội nhập quốc tế sâu rộng và toàn diện. Triển vọng của kinh tế Việt Nam sau khi hoàn tất và triển khai các cam kết kinh tế - thương mại quốc tế lớn, trong đó có các cam kết gia nhập WTO và các hiệp định thương mại tự do.</w:t>
      </w:r>
    </w:p>
    <w:p w:rsidR="00D06F64" w:rsidRPr="00D06F64" w:rsidRDefault="00D06F64" w:rsidP="00FE303C">
      <w:pPr>
        <w:pStyle w:val="NormalWeb"/>
        <w:spacing w:before="0" w:beforeAutospacing="0" w:after="0" w:afterAutospacing="0"/>
        <w:ind w:firstLine="709"/>
        <w:jc w:val="both"/>
        <w:rPr>
          <w:sz w:val="28"/>
          <w:szCs w:val="28"/>
        </w:rPr>
      </w:pPr>
      <w:r w:rsidRPr="00D06F64">
        <w:rPr>
          <w:sz w:val="28"/>
          <w:szCs w:val="28"/>
        </w:rPr>
        <w:t>- Giới thiệu và quảng bá hình ảnh văn hóa, đất nước, con người Việt Nam, các tiềm năng kinh tế, đầu tư, du lịch.</w:t>
      </w:r>
    </w:p>
    <w:p w:rsidR="00D06F64" w:rsidRPr="00D06F64" w:rsidRDefault="00D06F64" w:rsidP="00FE303C">
      <w:pPr>
        <w:pStyle w:val="NormalWeb"/>
        <w:spacing w:before="0" w:beforeAutospacing="0" w:after="0" w:afterAutospacing="0"/>
        <w:ind w:firstLine="697"/>
        <w:jc w:val="both"/>
        <w:rPr>
          <w:sz w:val="28"/>
          <w:szCs w:val="28"/>
        </w:rPr>
      </w:pPr>
      <w:r w:rsidRPr="00D06F64">
        <w:rPr>
          <w:sz w:val="28"/>
          <w:szCs w:val="28"/>
        </w:rPr>
        <w:t>- Các hoạt động phong phú bên lề các Hội nghị của APEC diễn ra trên khắp cả nước là cơ hội lớn để các địa phương, doanh nghiệp đẩy mạnh kinh doanh, kết nối, hoạt động du lịch, quảng bá hình ảnh, giới thiệu các sản phẩm vùng miền với các đối tác. Ngoài ra có thể tranh thủ tiềm năng to lớn về thị trường, tài chính, công nghệ của APEC, ký kết các thỏa thuận hợp tác.</w:t>
      </w:r>
    </w:p>
    <w:p w:rsidR="0052569B" w:rsidRDefault="00D06F64" w:rsidP="00D06F64">
      <w:pPr>
        <w:pStyle w:val="NormalWeb"/>
        <w:shd w:val="clear" w:color="auto" w:fill="FFFFFF"/>
        <w:spacing w:before="0" w:beforeAutospacing="0" w:after="0" w:afterAutospacing="0"/>
        <w:ind w:firstLine="697"/>
        <w:jc w:val="both"/>
        <w:textAlignment w:val="baseline"/>
        <w:rPr>
          <w:sz w:val="28"/>
          <w:szCs w:val="28"/>
        </w:rPr>
      </w:pPr>
      <w:r w:rsidRPr="00D06F64">
        <w:rPr>
          <w:rStyle w:val="Strong"/>
          <w:sz w:val="28"/>
          <w:szCs w:val="28"/>
        </w:rPr>
        <w:t>6.</w:t>
      </w:r>
      <w:r w:rsidRPr="00D06F64">
        <w:rPr>
          <w:sz w:val="28"/>
          <w:szCs w:val="28"/>
        </w:rPr>
        <w:t> </w:t>
      </w:r>
      <w:r w:rsidRPr="00D06F64">
        <w:rPr>
          <w:rStyle w:val="Strong"/>
          <w:sz w:val="28"/>
          <w:szCs w:val="28"/>
        </w:rPr>
        <w:t>Đấu tranh phản bác</w:t>
      </w:r>
      <w:r w:rsidRPr="00D06F64">
        <w:rPr>
          <w:sz w:val="28"/>
          <w:szCs w:val="28"/>
        </w:rPr>
        <w:t> các luận điệu sai trái, thù địch xuyên tạc về tình hình kinh tế - xã hội, đối ngoại, về APEC 2017, xuyên tạc quan điểm, đường lối phát triển kinh tế - xã hội, đối ngoại và hội nhập quốc tế của Đảng, Nhà nước ta.</w:t>
      </w:r>
    </w:p>
    <w:p w:rsidR="00BF3A0C" w:rsidRPr="00D06F64" w:rsidRDefault="00BF3A0C" w:rsidP="00D06F64">
      <w:pPr>
        <w:pStyle w:val="NormalWeb"/>
        <w:shd w:val="clear" w:color="auto" w:fill="FFFFFF"/>
        <w:spacing w:before="0" w:beforeAutospacing="0" w:after="0" w:afterAutospacing="0"/>
        <w:ind w:firstLine="697"/>
        <w:jc w:val="both"/>
        <w:textAlignment w:val="baseline"/>
        <w:rPr>
          <w:color w:val="000000"/>
          <w:sz w:val="28"/>
          <w:szCs w:val="28"/>
          <w:bdr w:val="none" w:sz="0" w:space="0" w:color="auto" w:frame="1"/>
        </w:rPr>
      </w:pPr>
    </w:p>
    <w:p w:rsidR="00BF3A0C" w:rsidRDefault="00BF3A0C" w:rsidP="005C5277">
      <w:pPr>
        <w:spacing w:line="245" w:lineRule="auto"/>
        <w:ind w:firstLine="709"/>
        <w:jc w:val="both"/>
        <w:rPr>
          <w:b/>
          <w:bCs/>
          <w:szCs w:val="28"/>
        </w:rPr>
      </w:pPr>
      <w:r>
        <w:rPr>
          <w:b/>
          <w:bCs/>
          <w:szCs w:val="28"/>
        </w:rPr>
        <w:t>III. HÌNH THỨC TUYÊN TRUYỀN</w:t>
      </w:r>
    </w:p>
    <w:p w:rsidR="00BF3A0C" w:rsidRDefault="00BF3A0C" w:rsidP="005C5277">
      <w:pPr>
        <w:spacing w:line="245" w:lineRule="auto"/>
        <w:ind w:firstLine="709"/>
        <w:jc w:val="both"/>
        <w:rPr>
          <w:bCs/>
          <w:szCs w:val="28"/>
        </w:rPr>
      </w:pPr>
      <w:r>
        <w:rPr>
          <w:b/>
          <w:bCs/>
          <w:szCs w:val="28"/>
        </w:rPr>
        <w:t xml:space="preserve">- </w:t>
      </w:r>
      <w:r>
        <w:rPr>
          <w:bCs/>
          <w:szCs w:val="28"/>
        </w:rPr>
        <w:t>Tổ chức tọa đàm, trao đổi, thảo luận, tìm hiểu về: APEC, Năm APEC Việt Nam 2017, những thành tựu về  hợp tác, liên kết của APEC trong gầ 30 ăm hình thành và phát triển, các ý tưởng, sáng kiến hoặc đồng sáng kiến của Việt Nam trong năm APEC 2017 nhằm thúc đẩy hợp tác, liên kết và phát triển của APEC, tăng cường quan hệ giữa Việt Nam với các nền kinh tế thành viên.</w:t>
      </w:r>
    </w:p>
    <w:p w:rsidR="00255CEA" w:rsidRDefault="00BF3A0C" w:rsidP="005C5277">
      <w:pPr>
        <w:spacing w:line="245" w:lineRule="auto"/>
        <w:ind w:firstLine="709"/>
        <w:jc w:val="both"/>
        <w:rPr>
          <w:b/>
          <w:bCs/>
          <w:szCs w:val="28"/>
        </w:rPr>
      </w:pPr>
      <w:r>
        <w:rPr>
          <w:bCs/>
          <w:szCs w:val="28"/>
        </w:rPr>
        <w:t>- Tổ chức sinh hoạt chuyên đề hoặc lồng ghép sinh hoạt chi đoàn, chi</w:t>
      </w:r>
      <w:r w:rsidR="00AB7D7C">
        <w:rPr>
          <w:bCs/>
          <w:szCs w:val="28"/>
        </w:rPr>
        <w:t xml:space="preserve"> hội theo Đề cương tuyên truyền</w:t>
      </w:r>
      <w:r>
        <w:rPr>
          <w:bCs/>
          <w:szCs w:val="28"/>
        </w:rPr>
        <w:t xml:space="preserve"> và các tài liệu tuyên truyền, tài liệu chuyên đề khác do các ngành chức năng của Trung ương và Tỉnh phát hành, thông tin trên các Trang thông tin điện tử theo địa chỉ: </w:t>
      </w:r>
      <w:r w:rsidRPr="00BF3A0C">
        <w:rPr>
          <w:bCs/>
          <w:szCs w:val="28"/>
          <w:u w:val="single"/>
        </w:rPr>
        <w:t>apec2017.vn</w:t>
      </w:r>
      <w:r>
        <w:rPr>
          <w:bCs/>
          <w:szCs w:val="28"/>
        </w:rPr>
        <w:t xml:space="preserve"> và </w:t>
      </w:r>
      <w:r w:rsidRPr="00255CEA">
        <w:rPr>
          <w:bCs/>
          <w:szCs w:val="28"/>
          <w:u w:val="single"/>
        </w:rPr>
        <w:t>apec.org</w:t>
      </w:r>
      <w:r w:rsidR="00255CEA">
        <w:rPr>
          <w:b/>
          <w:bCs/>
          <w:szCs w:val="28"/>
        </w:rPr>
        <w:t>.</w:t>
      </w:r>
    </w:p>
    <w:p w:rsidR="00BF3A0C" w:rsidRPr="00255CEA" w:rsidRDefault="00255CEA" w:rsidP="005C5277">
      <w:pPr>
        <w:spacing w:line="245" w:lineRule="auto"/>
        <w:ind w:firstLine="709"/>
        <w:jc w:val="both"/>
        <w:rPr>
          <w:b/>
          <w:bCs/>
          <w:szCs w:val="28"/>
        </w:rPr>
      </w:pPr>
      <w:r>
        <w:rPr>
          <w:b/>
          <w:bCs/>
          <w:szCs w:val="28"/>
        </w:rPr>
        <w:lastRenderedPageBreak/>
        <w:t xml:space="preserve">- </w:t>
      </w:r>
      <w:r>
        <w:rPr>
          <w:bCs/>
          <w:szCs w:val="28"/>
        </w:rPr>
        <w:t xml:space="preserve">Khuyến khích, giới thiệu để đoàn viên, thanh niên tham gia các hoạt động sáng </w:t>
      </w:r>
      <w:r w:rsidR="0085256E">
        <w:rPr>
          <w:bCs/>
          <w:szCs w:val="28"/>
        </w:rPr>
        <w:t>tác, quảng bá tác phẩm văn học -</w:t>
      </w:r>
      <w:r>
        <w:rPr>
          <w:bCs/>
          <w:szCs w:val="28"/>
        </w:rPr>
        <w:t xml:space="preserve"> nghệ thuật, tác phẩm </w:t>
      </w:r>
      <w:r w:rsidR="0085256E">
        <w:rPr>
          <w:bCs/>
          <w:szCs w:val="28"/>
        </w:rPr>
        <w:t>báo chí, các hoạt động văn hóa -</w:t>
      </w:r>
      <w:r>
        <w:rPr>
          <w:bCs/>
          <w:szCs w:val="28"/>
        </w:rPr>
        <w:t xml:space="preserve"> văn nghệ, xây dựng các phóng sự - ký sự chuyên đề APEC nói chung và Năm APEC Việt Nam 2017, những thành tựu của tỉnh Bình Dương qua 20 năm xây dựng và phát triển.</w:t>
      </w:r>
    </w:p>
    <w:p w:rsidR="00BF3A0C" w:rsidRDefault="00BF3A0C" w:rsidP="005C5277">
      <w:pPr>
        <w:spacing w:line="245" w:lineRule="auto"/>
        <w:ind w:firstLine="709"/>
        <w:jc w:val="both"/>
        <w:rPr>
          <w:b/>
          <w:bCs/>
          <w:szCs w:val="28"/>
        </w:rPr>
      </w:pPr>
    </w:p>
    <w:p w:rsidR="003D7CFC" w:rsidRPr="000722B5" w:rsidRDefault="00BF3A0C" w:rsidP="005C5277">
      <w:pPr>
        <w:spacing w:line="245" w:lineRule="auto"/>
        <w:ind w:firstLine="709"/>
        <w:jc w:val="both"/>
        <w:rPr>
          <w:b/>
          <w:bCs/>
          <w:szCs w:val="28"/>
        </w:rPr>
      </w:pPr>
      <w:r>
        <w:rPr>
          <w:b/>
          <w:bCs/>
          <w:szCs w:val="28"/>
        </w:rPr>
        <w:t>IV. TỔ CHỨC THỰC HIỆN</w:t>
      </w:r>
    </w:p>
    <w:p w:rsidR="003D7CFC" w:rsidRPr="000722B5" w:rsidRDefault="00BF3A0C" w:rsidP="005C5277">
      <w:pPr>
        <w:spacing w:line="245" w:lineRule="auto"/>
        <w:ind w:firstLine="709"/>
        <w:jc w:val="both"/>
        <w:rPr>
          <w:b/>
          <w:bCs/>
          <w:szCs w:val="28"/>
        </w:rPr>
      </w:pPr>
      <w:r>
        <w:rPr>
          <w:b/>
          <w:bCs/>
          <w:szCs w:val="28"/>
        </w:rPr>
        <w:t>1. Tỉnh Đoàn</w:t>
      </w:r>
    </w:p>
    <w:p w:rsidR="003D7CFC" w:rsidRPr="000722B5" w:rsidRDefault="003D7CFC" w:rsidP="005C5277">
      <w:pPr>
        <w:spacing w:line="245" w:lineRule="auto"/>
        <w:ind w:firstLine="709"/>
        <w:jc w:val="both"/>
        <w:rPr>
          <w:szCs w:val="28"/>
        </w:rPr>
      </w:pPr>
      <w:r w:rsidRPr="000722B5">
        <w:rPr>
          <w:bCs/>
          <w:szCs w:val="28"/>
        </w:rPr>
        <w:t xml:space="preserve">- Ban hành </w:t>
      </w:r>
      <w:r w:rsidR="00DC407F" w:rsidRPr="000722B5">
        <w:rPr>
          <w:bCs/>
          <w:szCs w:val="28"/>
        </w:rPr>
        <w:t xml:space="preserve">Hướng dẫn </w:t>
      </w:r>
      <w:r w:rsidR="00FE303C">
        <w:rPr>
          <w:bCs/>
          <w:szCs w:val="28"/>
        </w:rPr>
        <w:t>công tác tuyên truyền về Năm APEC Việt Nam</w:t>
      </w:r>
      <w:r w:rsidR="00DC407F" w:rsidRPr="000722B5">
        <w:rPr>
          <w:bCs/>
          <w:szCs w:val="28"/>
        </w:rPr>
        <w:t xml:space="preserve"> 2017</w:t>
      </w:r>
      <w:r w:rsidRPr="000722B5">
        <w:rPr>
          <w:szCs w:val="28"/>
        </w:rPr>
        <w:t xml:space="preserve">; chỉ đạo, hướng dẫn, kiểm tra các Huyện, Thị, Thành Đoàn và Đoàn </w:t>
      </w:r>
      <w:r w:rsidR="00255CEA">
        <w:rPr>
          <w:szCs w:val="28"/>
        </w:rPr>
        <w:t xml:space="preserve">trực thuộc triển khai thực hiện; chỉ đạo đội ngũ báo cáo viên, tuyên truyền viên tăng cường công tác tuyên truyền miệng; thông tin về </w:t>
      </w:r>
      <w:r w:rsidR="00255CEA">
        <w:rPr>
          <w:bCs/>
          <w:szCs w:val="28"/>
        </w:rPr>
        <w:t>APEC nói chung và Năm APEC Việt Nam 2017 trong định hướng tuyên truyền hàng tháng, tài liệu sinh hoạt chi đoàn, chi hội.</w:t>
      </w:r>
    </w:p>
    <w:p w:rsidR="003D7CFC" w:rsidRPr="000722B5" w:rsidRDefault="003D7CFC" w:rsidP="005C5277">
      <w:pPr>
        <w:spacing w:line="245" w:lineRule="auto"/>
        <w:ind w:firstLine="709"/>
        <w:jc w:val="both"/>
        <w:rPr>
          <w:szCs w:val="28"/>
          <w:lang w:val="nb-NO"/>
        </w:rPr>
      </w:pPr>
      <w:r w:rsidRPr="000722B5">
        <w:rPr>
          <w:szCs w:val="28"/>
          <w:lang w:val="nb-NO"/>
        </w:rPr>
        <w:t>- Phân công Ban Tuyên giáo Tỉnh Đoàn làm bộ phậ</w:t>
      </w:r>
      <w:r w:rsidR="00DC407F" w:rsidRPr="000722B5">
        <w:rPr>
          <w:szCs w:val="28"/>
          <w:lang w:val="nb-NO"/>
        </w:rPr>
        <w:t>n thường trực theo dõi, đôn đốc</w:t>
      </w:r>
      <w:r w:rsidRPr="000722B5">
        <w:rPr>
          <w:szCs w:val="28"/>
          <w:lang w:val="nb-NO"/>
        </w:rPr>
        <w:t xml:space="preserve"> cơ sở trong quá trình triển khai thực hiện. </w:t>
      </w:r>
    </w:p>
    <w:p w:rsidR="00BF3A0C" w:rsidRDefault="00DC407F" w:rsidP="00BF3A0C">
      <w:pPr>
        <w:widowControl w:val="0"/>
        <w:spacing w:line="245" w:lineRule="auto"/>
        <w:ind w:firstLine="720"/>
        <w:jc w:val="both"/>
        <w:rPr>
          <w:szCs w:val="28"/>
          <w:lang w:val="nb-NO"/>
        </w:rPr>
      </w:pPr>
      <w:r w:rsidRPr="00823D34">
        <w:rPr>
          <w:szCs w:val="28"/>
          <w:lang w:val="nb-NO"/>
        </w:rPr>
        <w:t xml:space="preserve">- Liên tục cập nhật </w:t>
      </w:r>
      <w:r w:rsidR="00FE303C">
        <w:rPr>
          <w:szCs w:val="28"/>
          <w:lang w:val="nb-NO"/>
        </w:rPr>
        <w:t>công tác tuyên truyền về Năm APEC Việt Nam 2017</w:t>
      </w:r>
      <w:r w:rsidRPr="000722B5">
        <w:rPr>
          <w:szCs w:val="28"/>
          <w:lang w:val="nb-NO"/>
        </w:rPr>
        <w:t xml:space="preserve"> m</w:t>
      </w:r>
      <w:r w:rsidRPr="000722B5">
        <w:rPr>
          <w:rFonts w:cs="Arial"/>
          <w:szCs w:val="28"/>
          <w:lang w:val="nb-NO"/>
        </w:rPr>
        <w:t>ớ</w:t>
      </w:r>
      <w:r w:rsidRPr="000722B5">
        <w:rPr>
          <w:szCs w:val="28"/>
          <w:lang w:val="nb-NO"/>
        </w:rPr>
        <w:t>i</w:t>
      </w:r>
      <w:r w:rsidR="00FE303C">
        <w:rPr>
          <w:szCs w:val="28"/>
          <w:lang w:val="nb-NO"/>
        </w:rPr>
        <w:t xml:space="preserve"> nhất</w:t>
      </w:r>
      <w:r w:rsidRPr="000722B5">
        <w:rPr>
          <w:szCs w:val="28"/>
          <w:lang w:val="nb-NO"/>
        </w:rPr>
        <w:t>, các</w:t>
      </w:r>
      <w:r w:rsidR="00FE303C">
        <w:rPr>
          <w:szCs w:val="28"/>
          <w:lang w:val="pt-BR"/>
        </w:rPr>
        <w:t xml:space="preserve"> sự kiện</w:t>
      </w:r>
      <w:r w:rsidRPr="000722B5">
        <w:rPr>
          <w:szCs w:val="28"/>
          <w:lang w:val="pt-BR"/>
        </w:rPr>
        <w:t xml:space="preserve"> quan trọng của thanh niên và </w:t>
      </w:r>
      <w:r w:rsidR="00FE303C">
        <w:rPr>
          <w:szCs w:val="28"/>
          <w:lang w:val="pt-BR"/>
        </w:rPr>
        <w:t>tổ chức Đoàn trong năm</w:t>
      </w:r>
      <w:r w:rsidRPr="000722B5">
        <w:rPr>
          <w:szCs w:val="28"/>
          <w:lang w:val="pt-BR"/>
        </w:rPr>
        <w:t xml:space="preserve"> </w:t>
      </w:r>
      <w:r w:rsidR="00EE1519" w:rsidRPr="000722B5">
        <w:rPr>
          <w:szCs w:val="28"/>
          <w:lang w:val="nb-NO"/>
        </w:rPr>
        <w:t>trên</w:t>
      </w:r>
      <w:r w:rsidRPr="000722B5">
        <w:rPr>
          <w:szCs w:val="28"/>
          <w:lang w:val="nb-NO"/>
        </w:rPr>
        <w:t xml:space="preserve"> </w:t>
      </w:r>
      <w:r w:rsidR="00BF3A0C">
        <w:rPr>
          <w:szCs w:val="28"/>
          <w:lang w:val="nb-NO"/>
        </w:rPr>
        <w:t>Trang thông tin điện tử Tỉnh Đoàn và mạng xã hội.</w:t>
      </w:r>
    </w:p>
    <w:p w:rsidR="003D7CFC" w:rsidRPr="000722B5" w:rsidRDefault="003D7CFC" w:rsidP="00BF3A0C">
      <w:pPr>
        <w:widowControl w:val="0"/>
        <w:spacing w:line="245" w:lineRule="auto"/>
        <w:ind w:firstLine="720"/>
        <w:jc w:val="both"/>
        <w:rPr>
          <w:b/>
          <w:bCs/>
          <w:szCs w:val="28"/>
          <w:lang w:val="nb-NO"/>
        </w:rPr>
      </w:pPr>
      <w:r w:rsidRPr="000722B5">
        <w:rPr>
          <w:b/>
          <w:bCs/>
          <w:szCs w:val="28"/>
          <w:lang w:val="nb-NO"/>
        </w:rPr>
        <w:t>2. Các Huyện, Thị, Thành Đoàn và Đ</w:t>
      </w:r>
      <w:r w:rsidR="00BF3A0C">
        <w:rPr>
          <w:b/>
          <w:bCs/>
          <w:szCs w:val="28"/>
          <w:lang w:val="nb-NO"/>
        </w:rPr>
        <w:t>oàn trực thuộc</w:t>
      </w:r>
    </w:p>
    <w:p w:rsidR="005212C4" w:rsidRPr="000722B5" w:rsidRDefault="005212C4" w:rsidP="005C5277">
      <w:pPr>
        <w:spacing w:line="245" w:lineRule="auto"/>
        <w:ind w:firstLine="697"/>
        <w:jc w:val="both"/>
        <w:rPr>
          <w:szCs w:val="28"/>
          <w:lang w:val="pt-BR"/>
        </w:rPr>
      </w:pPr>
      <w:r w:rsidRPr="000722B5">
        <w:rPr>
          <w:szCs w:val="28"/>
          <w:lang w:val="pt-BR"/>
        </w:rPr>
        <w:t xml:space="preserve">- Căn cứ Hướng dẫn của Tỉnh Đoàn, các đơn vị xây dựng </w:t>
      </w:r>
      <w:r w:rsidR="002927C8" w:rsidRPr="00823D34">
        <w:rPr>
          <w:bCs/>
          <w:szCs w:val="28"/>
          <w:lang w:val="nb-NO"/>
        </w:rPr>
        <w:t>hướ</w:t>
      </w:r>
      <w:r w:rsidR="00FE303C">
        <w:rPr>
          <w:bCs/>
          <w:szCs w:val="28"/>
          <w:lang w:val="nb-NO"/>
        </w:rPr>
        <w:t>ng dẫn công tác thông tin tuyên truyền về Năm APEC Việt Nam 2017</w:t>
      </w:r>
      <w:r w:rsidRPr="000722B5">
        <w:rPr>
          <w:szCs w:val="28"/>
          <w:lang w:val="pt-BR"/>
        </w:rPr>
        <w:t xml:space="preserve"> và chỉ đạo cơ sở Đoàn tổ chức thực hiện phù hợp với tình hình thực tế tại địa phương, đơn vị.</w:t>
      </w:r>
    </w:p>
    <w:p w:rsidR="005212C4" w:rsidRPr="000722B5" w:rsidRDefault="005212C4" w:rsidP="005C5277">
      <w:pPr>
        <w:pStyle w:val="BodyTextIndent"/>
        <w:spacing w:line="245" w:lineRule="auto"/>
        <w:ind w:firstLine="697"/>
        <w:rPr>
          <w:spacing w:val="0"/>
          <w:lang w:val="pt-BR"/>
        </w:rPr>
      </w:pPr>
      <w:r w:rsidRPr="000722B5">
        <w:rPr>
          <w:spacing w:val="0"/>
          <w:lang w:val="pt-BR"/>
        </w:rPr>
        <w:t xml:space="preserve">- Phối hợp với các </w:t>
      </w:r>
      <w:r w:rsidR="00AB7D7C">
        <w:rPr>
          <w:spacing w:val="0"/>
          <w:lang w:val="pt-BR"/>
        </w:rPr>
        <w:t>đơn vị có liên quan</w:t>
      </w:r>
      <w:r w:rsidRPr="000722B5">
        <w:rPr>
          <w:spacing w:val="0"/>
          <w:lang w:val="pt-BR"/>
        </w:rPr>
        <w:t xml:space="preserve"> tiếp tục quán triệt, nâng cao nhận thức của đoàn viên thanh niên về vai trò, tầm quan trọng, nội dung, nhiệm vụ thông tin</w:t>
      </w:r>
      <w:r w:rsidR="00FE303C">
        <w:rPr>
          <w:spacing w:val="0"/>
          <w:lang w:val="pt-BR"/>
        </w:rPr>
        <w:t xml:space="preserve"> về Năm APEC Việt Nam 2017</w:t>
      </w:r>
      <w:r w:rsidRPr="000722B5">
        <w:rPr>
          <w:spacing w:val="0"/>
          <w:lang w:val="pt-BR"/>
        </w:rPr>
        <w:t xml:space="preserve"> đối với sự phát triển kinh tế - xã hội, thu </w:t>
      </w:r>
      <w:r w:rsidR="00FE303C">
        <w:rPr>
          <w:spacing w:val="0"/>
          <w:lang w:val="pt-BR"/>
        </w:rPr>
        <w:t>hút đầu tư và phát triển tại Bình Dương</w:t>
      </w:r>
      <w:r w:rsidRPr="000722B5">
        <w:rPr>
          <w:spacing w:val="0"/>
          <w:lang w:val="pt-BR"/>
        </w:rPr>
        <w:t>.</w:t>
      </w:r>
    </w:p>
    <w:p w:rsidR="003D7CFC" w:rsidRPr="000722B5" w:rsidRDefault="003D7CFC" w:rsidP="005C5277">
      <w:pPr>
        <w:spacing w:line="245" w:lineRule="auto"/>
        <w:ind w:firstLine="709"/>
        <w:jc w:val="both"/>
        <w:rPr>
          <w:bCs/>
          <w:szCs w:val="28"/>
          <w:lang w:val="nb-NO"/>
        </w:rPr>
      </w:pPr>
      <w:r w:rsidRPr="000722B5">
        <w:rPr>
          <w:szCs w:val="28"/>
          <w:lang w:val="nb-NO"/>
        </w:rPr>
        <w:t>- Chủ động phối hợp với các cơ quan truyền thông tại địa phương tuyên truyền</w:t>
      </w:r>
      <w:r w:rsidR="005212C4" w:rsidRPr="000722B5">
        <w:rPr>
          <w:szCs w:val="28"/>
          <w:lang w:val="nb-NO"/>
        </w:rPr>
        <w:t>, triển k</w:t>
      </w:r>
      <w:r w:rsidR="00FE303C">
        <w:rPr>
          <w:szCs w:val="28"/>
          <w:lang w:val="nb-NO"/>
        </w:rPr>
        <w:t>hai công tác tuyên truyền</w:t>
      </w:r>
      <w:r w:rsidRPr="000722B5">
        <w:rPr>
          <w:bCs/>
          <w:szCs w:val="28"/>
          <w:lang w:val="nb-NO"/>
        </w:rPr>
        <w:t xml:space="preserve">; đăng các điểm tin, bài viết hay lên trang nhất của website, facebook của đơn vị. </w:t>
      </w:r>
    </w:p>
    <w:p w:rsidR="00557411" w:rsidRPr="007832BC" w:rsidRDefault="00557411" w:rsidP="00557411">
      <w:pPr>
        <w:spacing w:line="245" w:lineRule="auto"/>
        <w:ind w:firstLine="720"/>
        <w:jc w:val="both"/>
        <w:rPr>
          <w:lang w:val="nb-NO"/>
        </w:rPr>
      </w:pPr>
      <w:r w:rsidRPr="00823D34">
        <w:rPr>
          <w:lang w:val="nb-NO"/>
        </w:rPr>
        <w:t xml:space="preserve">- Báo cáo kết quả thực hiện </w:t>
      </w:r>
      <w:r w:rsidR="00AB7D7C">
        <w:rPr>
          <w:lang w:val="nb-NO"/>
        </w:rPr>
        <w:t>lồng ghép vào</w:t>
      </w:r>
      <w:r w:rsidRPr="00823D34">
        <w:rPr>
          <w:lang w:val="nb-NO"/>
        </w:rPr>
        <w:t xml:space="preserve"> </w:t>
      </w:r>
      <w:r w:rsidR="00AB7D7C" w:rsidRPr="00823D34">
        <w:rPr>
          <w:lang w:val="nb-NO"/>
        </w:rPr>
        <w:t xml:space="preserve">Báo </w:t>
      </w:r>
      <w:r w:rsidRPr="00823D34">
        <w:rPr>
          <w:lang w:val="nb-NO"/>
        </w:rPr>
        <w:t xml:space="preserve">cáo </w:t>
      </w:r>
      <w:r w:rsidR="00F66DEA" w:rsidRPr="00823D34">
        <w:rPr>
          <w:lang w:val="nb-NO"/>
        </w:rPr>
        <w:t>công tác Đo</w:t>
      </w:r>
      <w:r w:rsidR="007832BC">
        <w:rPr>
          <w:lang w:val="nb-NO"/>
        </w:rPr>
        <w:t>àn và phong trào</w:t>
      </w:r>
      <w:r w:rsidR="00F66DEA" w:rsidRPr="00823D34">
        <w:rPr>
          <w:lang w:val="nb-NO"/>
        </w:rPr>
        <w:t xml:space="preserve"> </w:t>
      </w:r>
      <w:r w:rsidR="007832BC">
        <w:rPr>
          <w:lang w:val="nb-NO"/>
        </w:rPr>
        <w:t xml:space="preserve">thanh thiếu nhi </w:t>
      </w:r>
      <w:r w:rsidR="00AB7D7C">
        <w:rPr>
          <w:lang w:val="nb-NO"/>
        </w:rPr>
        <w:t>hàng tháng.</w:t>
      </w:r>
    </w:p>
    <w:p w:rsidR="00FE303C" w:rsidRDefault="00FE303C" w:rsidP="009348F4">
      <w:pPr>
        <w:ind w:firstLine="709"/>
        <w:jc w:val="both"/>
        <w:rPr>
          <w:b/>
          <w:szCs w:val="28"/>
          <w:lang w:val="nb-NO"/>
        </w:rPr>
      </w:pPr>
    </w:p>
    <w:p w:rsidR="00255CEA" w:rsidRPr="009348F4" w:rsidRDefault="00255CEA" w:rsidP="009348F4">
      <w:pPr>
        <w:ind w:firstLine="709"/>
        <w:jc w:val="both"/>
        <w:rPr>
          <w:b/>
          <w:szCs w:val="28"/>
          <w:lang w:val="nb-NO"/>
        </w:rPr>
      </w:pPr>
      <w:r>
        <w:rPr>
          <w:b/>
          <w:szCs w:val="28"/>
          <w:lang w:val="nb-NO"/>
        </w:rPr>
        <w:t>V. MỘT SỐ KHẨU HIỆU TUYÊN TRUYỀN</w:t>
      </w:r>
    </w:p>
    <w:p w:rsidR="009348F4" w:rsidRPr="009348F4" w:rsidRDefault="00255CEA" w:rsidP="009348F4">
      <w:pPr>
        <w:pStyle w:val="NormalWeb"/>
        <w:spacing w:before="0" w:beforeAutospacing="0" w:after="0" w:afterAutospacing="0"/>
        <w:ind w:firstLine="709"/>
        <w:jc w:val="both"/>
        <w:rPr>
          <w:sz w:val="28"/>
          <w:szCs w:val="28"/>
        </w:rPr>
      </w:pPr>
      <w:r>
        <w:rPr>
          <w:sz w:val="28"/>
          <w:szCs w:val="28"/>
        </w:rPr>
        <w:t xml:space="preserve">1. </w:t>
      </w:r>
      <w:r w:rsidR="009348F4" w:rsidRPr="009348F4">
        <w:rPr>
          <w:sz w:val="28"/>
          <w:szCs w:val="28"/>
        </w:rPr>
        <w:t>Chào mừng Năm APEC Việt Nam 2017!</w:t>
      </w:r>
    </w:p>
    <w:p w:rsidR="009348F4" w:rsidRPr="009348F4" w:rsidRDefault="00255CEA" w:rsidP="009348F4">
      <w:pPr>
        <w:pStyle w:val="NormalWeb"/>
        <w:spacing w:before="0" w:beforeAutospacing="0" w:after="0" w:afterAutospacing="0"/>
        <w:ind w:firstLine="709"/>
        <w:jc w:val="both"/>
        <w:rPr>
          <w:sz w:val="28"/>
          <w:szCs w:val="28"/>
        </w:rPr>
      </w:pPr>
      <w:r>
        <w:rPr>
          <w:sz w:val="28"/>
          <w:szCs w:val="28"/>
        </w:rPr>
        <w:t xml:space="preserve">2. </w:t>
      </w:r>
      <w:r w:rsidR="009348F4" w:rsidRPr="009348F4">
        <w:rPr>
          <w:sz w:val="28"/>
          <w:szCs w:val="28"/>
        </w:rPr>
        <w:t>Nhiệt liệt chào mừng các đại biểu tham dự Năm APEC Việt Nam 2017!</w:t>
      </w:r>
    </w:p>
    <w:p w:rsidR="009348F4" w:rsidRPr="009348F4" w:rsidRDefault="00255CEA" w:rsidP="009348F4">
      <w:pPr>
        <w:pStyle w:val="NormalWeb"/>
        <w:spacing w:before="0" w:beforeAutospacing="0" w:after="0" w:afterAutospacing="0"/>
        <w:ind w:firstLine="709"/>
        <w:jc w:val="both"/>
        <w:rPr>
          <w:sz w:val="28"/>
          <w:szCs w:val="28"/>
        </w:rPr>
      </w:pPr>
      <w:r>
        <w:rPr>
          <w:sz w:val="28"/>
          <w:szCs w:val="28"/>
        </w:rPr>
        <w:t xml:space="preserve">3. </w:t>
      </w:r>
      <w:r w:rsidR="009348F4" w:rsidRPr="009348F4">
        <w:rPr>
          <w:sz w:val="28"/>
          <w:szCs w:val="28"/>
        </w:rPr>
        <w:t>Chào mừng Tuần lễ Cấp cao APEC 2017!</w:t>
      </w:r>
    </w:p>
    <w:p w:rsidR="009348F4" w:rsidRPr="009348F4" w:rsidRDefault="00255CEA" w:rsidP="009348F4">
      <w:pPr>
        <w:pStyle w:val="NormalWeb"/>
        <w:spacing w:before="0" w:beforeAutospacing="0" w:after="0" w:afterAutospacing="0"/>
        <w:ind w:firstLine="709"/>
        <w:jc w:val="both"/>
        <w:rPr>
          <w:sz w:val="28"/>
          <w:szCs w:val="28"/>
        </w:rPr>
      </w:pPr>
      <w:r>
        <w:rPr>
          <w:sz w:val="28"/>
          <w:szCs w:val="28"/>
        </w:rPr>
        <w:t xml:space="preserve">4. </w:t>
      </w:r>
      <w:r w:rsidR="009348F4" w:rsidRPr="009348F4">
        <w:rPr>
          <w:sz w:val="28"/>
          <w:szCs w:val="28"/>
        </w:rPr>
        <w:t>Năm APEC Việt Nam 2017: Tạo động lực mới, cùng vung đắp tương lai chung!</w:t>
      </w:r>
    </w:p>
    <w:p w:rsidR="00AB7D7C" w:rsidRDefault="00AB7D7C" w:rsidP="00545A7C">
      <w:pPr>
        <w:ind w:firstLine="709"/>
        <w:jc w:val="both"/>
        <w:rPr>
          <w:szCs w:val="28"/>
        </w:rPr>
      </w:pPr>
      <w:r>
        <w:rPr>
          <w:szCs w:val="28"/>
        </w:rPr>
        <w:t>5. Quyết tâm xây dựng Bình Dương trở thành đô thị loại I, với mục tiêu nâng cao mức sống vật chất, tinh thần cho người dân; tiến tới đô thị vă</w:t>
      </w:r>
      <w:r w:rsidR="00545A7C">
        <w:rPr>
          <w:szCs w:val="28"/>
        </w:rPr>
        <w:t>n</w:t>
      </w:r>
      <w:r>
        <w:rPr>
          <w:szCs w:val="28"/>
        </w:rPr>
        <w:t xml:space="preserve"> minh, giàu đẹp!</w:t>
      </w:r>
    </w:p>
    <w:p w:rsidR="00AB7D7C" w:rsidRPr="00332297" w:rsidRDefault="00AB7D7C" w:rsidP="00AB7D7C">
      <w:pPr>
        <w:ind w:firstLine="567"/>
        <w:rPr>
          <w:rStyle w:val="Emphasis"/>
          <w:color w:val="000000"/>
          <w:szCs w:val="28"/>
          <w:shd w:val="clear" w:color="auto" w:fill="FFFFFF"/>
        </w:rPr>
      </w:pPr>
      <w:r w:rsidRPr="00332297">
        <w:rPr>
          <w:rStyle w:val="Emphasis"/>
          <w:color w:val="000000"/>
          <w:szCs w:val="28"/>
          <w:shd w:val="clear" w:color="auto" w:fill="FFFFFF"/>
        </w:rPr>
        <w:t xml:space="preserve">(Ban Thường vụ Tỉnh Đoàn gửi kèm Đề cương tuyên truyền của Ban Tuyên giáo </w:t>
      </w:r>
      <w:r w:rsidR="00545A7C">
        <w:rPr>
          <w:rStyle w:val="Emphasis"/>
          <w:color w:val="000000"/>
          <w:szCs w:val="28"/>
          <w:shd w:val="clear" w:color="auto" w:fill="FFFFFF"/>
        </w:rPr>
        <w:t>Tỉnh ủy</w:t>
      </w:r>
      <w:r w:rsidRPr="00332297">
        <w:rPr>
          <w:rStyle w:val="Emphasis"/>
          <w:color w:val="000000"/>
          <w:szCs w:val="28"/>
          <w:shd w:val="clear" w:color="auto" w:fill="FFFFFF"/>
        </w:rPr>
        <w:t>)</w:t>
      </w:r>
    </w:p>
    <w:p w:rsidR="00AB7D7C" w:rsidRPr="00332297" w:rsidRDefault="00AB7D7C" w:rsidP="00AB7D7C">
      <w:pPr>
        <w:ind w:firstLine="567"/>
        <w:rPr>
          <w:rStyle w:val="Emphasis"/>
          <w:color w:val="000000"/>
          <w:szCs w:val="28"/>
          <w:shd w:val="clear" w:color="auto" w:fill="FFFFFF"/>
        </w:rPr>
      </w:pPr>
    </w:p>
    <w:p w:rsidR="00AB7D7C" w:rsidRPr="000722B5" w:rsidRDefault="00AB7D7C" w:rsidP="00AB7D7C">
      <w:pPr>
        <w:spacing w:line="245" w:lineRule="auto"/>
        <w:ind w:firstLine="709"/>
        <w:jc w:val="both"/>
        <w:rPr>
          <w:szCs w:val="28"/>
          <w:lang w:val="nb-NO"/>
        </w:rPr>
      </w:pPr>
      <w:r w:rsidRPr="000722B5">
        <w:rPr>
          <w:bCs/>
          <w:szCs w:val="28"/>
          <w:lang w:val="nb-NO"/>
        </w:rPr>
        <w:t xml:space="preserve">Trên đây là </w:t>
      </w:r>
      <w:r w:rsidRPr="00823D34">
        <w:rPr>
          <w:bCs/>
          <w:szCs w:val="28"/>
          <w:lang w:val="nb-NO"/>
        </w:rPr>
        <w:t xml:space="preserve">Hướng </w:t>
      </w:r>
      <w:r>
        <w:rPr>
          <w:bCs/>
          <w:szCs w:val="28"/>
          <w:lang w:val="nb-NO"/>
        </w:rPr>
        <w:t>dẫn công tác tuyên truyền về Năm APEC Việt Nam</w:t>
      </w:r>
      <w:r w:rsidRPr="00823D34">
        <w:rPr>
          <w:bCs/>
          <w:szCs w:val="28"/>
          <w:lang w:val="nb-NO"/>
        </w:rPr>
        <w:t xml:space="preserve"> 2017</w:t>
      </w:r>
      <w:r w:rsidRPr="000722B5">
        <w:rPr>
          <w:bCs/>
          <w:szCs w:val="28"/>
          <w:lang w:val="nb-NO"/>
        </w:rPr>
        <w:t xml:space="preserve">, </w:t>
      </w:r>
      <w:r w:rsidRPr="000722B5">
        <w:rPr>
          <w:szCs w:val="28"/>
          <w:lang w:val="nb-NO"/>
        </w:rPr>
        <w:t>Ban Thường vụ Tỉnh Đoàn đề nghị Ban Thườn</w:t>
      </w:r>
      <w:r>
        <w:rPr>
          <w:szCs w:val="28"/>
          <w:lang w:val="nb-NO"/>
        </w:rPr>
        <w:t>g vụ các Huyện, Thị, Thành Đoàn</w:t>
      </w:r>
      <w:r w:rsidRPr="000722B5">
        <w:rPr>
          <w:szCs w:val="28"/>
          <w:lang w:val="nb-NO"/>
        </w:rPr>
        <w:t xml:space="preserve"> và Đoàn trực thuộc tích cực triển khai thực hiện.</w:t>
      </w:r>
      <w:r w:rsidR="0085256E">
        <w:rPr>
          <w:szCs w:val="28"/>
          <w:lang w:val="nb-NO"/>
        </w:rPr>
        <w:t>/.</w:t>
      </w:r>
    </w:p>
    <w:p w:rsidR="00215F07" w:rsidRPr="0017349F" w:rsidRDefault="00215F07" w:rsidP="00215F07">
      <w:pPr>
        <w:jc w:val="both"/>
        <w:rPr>
          <w:spacing w:val="-4"/>
          <w:lang w:val="nb-NO"/>
        </w:rPr>
      </w:pPr>
    </w:p>
    <w:tbl>
      <w:tblPr>
        <w:tblW w:w="9468" w:type="dxa"/>
        <w:tblLook w:val="01E0" w:firstRow="1" w:lastRow="1" w:firstColumn="1" w:lastColumn="1" w:noHBand="0" w:noVBand="0"/>
      </w:tblPr>
      <w:tblGrid>
        <w:gridCol w:w="4248"/>
        <w:gridCol w:w="5220"/>
      </w:tblGrid>
      <w:tr w:rsidR="00215F07" w:rsidRPr="008B3A22" w:rsidTr="00B35848">
        <w:tc>
          <w:tcPr>
            <w:tcW w:w="4248" w:type="dxa"/>
          </w:tcPr>
          <w:p w:rsidR="00215F07" w:rsidRPr="0016094F" w:rsidRDefault="00215F07" w:rsidP="00B35848">
            <w:pPr>
              <w:jc w:val="both"/>
              <w:rPr>
                <w:b/>
                <w:sz w:val="26"/>
                <w:lang w:val="nb-NO"/>
              </w:rPr>
            </w:pPr>
            <w:r w:rsidRPr="0016094F">
              <w:rPr>
                <w:b/>
                <w:sz w:val="26"/>
                <w:lang w:val="nb-NO"/>
              </w:rPr>
              <w:t>Nơi nhận:</w:t>
            </w:r>
          </w:p>
          <w:p w:rsidR="0085256E" w:rsidRDefault="0085256E" w:rsidP="00AB7D7C">
            <w:pPr>
              <w:rPr>
                <w:color w:val="000000"/>
                <w:spacing w:val="-10"/>
                <w:sz w:val="24"/>
              </w:rPr>
            </w:pPr>
            <w:r>
              <w:rPr>
                <w:color w:val="000000"/>
                <w:spacing w:val="-10"/>
                <w:sz w:val="24"/>
              </w:rPr>
              <w:t>- TWĐ: VP1, BTG</w:t>
            </w:r>
            <w:r w:rsidR="00AB7D7C" w:rsidRPr="00332297">
              <w:rPr>
                <w:color w:val="000000"/>
                <w:spacing w:val="-10"/>
                <w:sz w:val="24"/>
              </w:rPr>
              <w:t>, Ban TNCN&amp;ĐT</w:t>
            </w:r>
            <w:r>
              <w:rPr>
                <w:color w:val="000000"/>
                <w:spacing w:val="-10"/>
                <w:sz w:val="24"/>
              </w:rPr>
              <w:t xml:space="preserve">, </w:t>
            </w:r>
          </w:p>
          <w:p w:rsidR="00AB7D7C" w:rsidRPr="00332297" w:rsidRDefault="0085256E" w:rsidP="00AB7D7C">
            <w:pPr>
              <w:rPr>
                <w:color w:val="000000"/>
                <w:spacing w:val="-10"/>
                <w:sz w:val="24"/>
              </w:rPr>
            </w:pPr>
            <w:r>
              <w:rPr>
                <w:color w:val="000000"/>
                <w:spacing w:val="-10"/>
                <w:sz w:val="24"/>
              </w:rPr>
              <w:t>Ban QT</w:t>
            </w:r>
            <w:r w:rsidR="00AB7D7C" w:rsidRPr="00332297">
              <w:rPr>
                <w:color w:val="000000"/>
                <w:spacing w:val="-10"/>
                <w:sz w:val="24"/>
              </w:rPr>
              <w:t xml:space="preserve">; </w:t>
            </w:r>
          </w:p>
          <w:p w:rsidR="00AB7D7C" w:rsidRPr="00332297" w:rsidRDefault="0085256E" w:rsidP="00AB7D7C">
            <w:pPr>
              <w:rPr>
                <w:color w:val="000000"/>
                <w:spacing w:val="-10"/>
                <w:sz w:val="24"/>
              </w:rPr>
            </w:pPr>
            <w:r>
              <w:rPr>
                <w:color w:val="000000"/>
                <w:spacing w:val="-10"/>
                <w:sz w:val="24"/>
              </w:rPr>
              <w:t>- Tỉnh ủy:</w:t>
            </w:r>
            <w:r w:rsidR="00AB7D7C" w:rsidRPr="00332297">
              <w:rPr>
                <w:color w:val="000000"/>
                <w:spacing w:val="-10"/>
                <w:sz w:val="24"/>
              </w:rPr>
              <w:t xml:space="preserve"> BTG</w:t>
            </w:r>
            <w:r w:rsidR="00AB7D7C">
              <w:rPr>
                <w:color w:val="000000"/>
                <w:spacing w:val="-10"/>
                <w:sz w:val="24"/>
              </w:rPr>
              <w:t>, BDV</w:t>
            </w:r>
            <w:r w:rsidR="00AB7D7C" w:rsidRPr="00332297">
              <w:rPr>
                <w:color w:val="000000"/>
                <w:spacing w:val="-10"/>
                <w:sz w:val="24"/>
              </w:rPr>
              <w:t xml:space="preserve">; </w:t>
            </w:r>
          </w:p>
          <w:p w:rsidR="00AB7D7C" w:rsidRPr="00332297" w:rsidRDefault="00AB7D7C" w:rsidP="00AB7D7C">
            <w:pPr>
              <w:rPr>
                <w:color w:val="000000"/>
                <w:spacing w:val="-10"/>
                <w:sz w:val="24"/>
              </w:rPr>
            </w:pPr>
            <w:r w:rsidRPr="00332297">
              <w:rPr>
                <w:color w:val="000000"/>
                <w:spacing w:val="-10"/>
                <w:sz w:val="24"/>
              </w:rPr>
              <w:t xml:space="preserve">- BTV Tỉnh Đoàn; </w:t>
            </w:r>
          </w:p>
          <w:p w:rsidR="0016094F" w:rsidRDefault="00AB7D7C" w:rsidP="00AB7D7C">
            <w:pPr>
              <w:rPr>
                <w:color w:val="000000"/>
                <w:spacing w:val="-20"/>
                <w:sz w:val="24"/>
              </w:rPr>
            </w:pPr>
            <w:r w:rsidRPr="00332297">
              <w:rPr>
                <w:color w:val="000000"/>
                <w:spacing w:val="-20"/>
                <w:sz w:val="24"/>
              </w:rPr>
              <w:t xml:space="preserve">- Các Huyện, Thị, Thành Đoàn và Đoàn </w:t>
            </w:r>
          </w:p>
          <w:p w:rsidR="00AB7D7C" w:rsidRPr="00332297" w:rsidRDefault="00AB7D7C" w:rsidP="00AB7D7C">
            <w:pPr>
              <w:rPr>
                <w:color w:val="000000"/>
                <w:spacing w:val="-20"/>
                <w:sz w:val="24"/>
              </w:rPr>
            </w:pPr>
            <w:r w:rsidRPr="00332297">
              <w:rPr>
                <w:color w:val="000000"/>
                <w:spacing w:val="-20"/>
                <w:sz w:val="24"/>
              </w:rPr>
              <w:t xml:space="preserve">trực thuộc; </w:t>
            </w:r>
          </w:p>
          <w:p w:rsidR="00AB7D7C" w:rsidRPr="00332297" w:rsidRDefault="00AB7D7C" w:rsidP="00AB7D7C">
            <w:pPr>
              <w:rPr>
                <w:color w:val="000000"/>
                <w:spacing w:val="-10"/>
                <w:sz w:val="24"/>
              </w:rPr>
            </w:pPr>
            <w:r w:rsidRPr="00332297">
              <w:rPr>
                <w:color w:val="000000"/>
                <w:spacing w:val="-10"/>
                <w:sz w:val="24"/>
              </w:rPr>
              <w:t xml:space="preserve">- 05 ĐVSN trực thuộc; </w:t>
            </w:r>
          </w:p>
          <w:p w:rsidR="00215F07" w:rsidRPr="00823D34" w:rsidRDefault="00AB7D7C" w:rsidP="00AB7D7C">
            <w:pPr>
              <w:jc w:val="both"/>
              <w:rPr>
                <w:b/>
                <w:sz w:val="26"/>
                <w:lang w:val="nb-NO"/>
              </w:rPr>
            </w:pPr>
            <w:r w:rsidRPr="00332297">
              <w:rPr>
                <w:color w:val="000000"/>
                <w:spacing w:val="-10"/>
                <w:sz w:val="24"/>
              </w:rPr>
              <w:t>- Lưu: VP, TG.</w:t>
            </w:r>
            <w:r w:rsidRPr="00332297">
              <w:rPr>
                <w:color w:val="000000"/>
                <w:spacing w:val="-10"/>
                <w:szCs w:val="28"/>
              </w:rPr>
              <w:t xml:space="preserve"> </w:t>
            </w:r>
          </w:p>
        </w:tc>
        <w:tc>
          <w:tcPr>
            <w:tcW w:w="5220" w:type="dxa"/>
          </w:tcPr>
          <w:p w:rsidR="00215F07" w:rsidRDefault="00215F07" w:rsidP="00B35848">
            <w:pPr>
              <w:jc w:val="center"/>
              <w:rPr>
                <w:b/>
              </w:rPr>
            </w:pPr>
            <w:r w:rsidRPr="008B3A22">
              <w:rPr>
                <w:b/>
              </w:rPr>
              <w:t>TM. BAN THƯỜNG VỤ TỈNH ĐOÀN</w:t>
            </w:r>
          </w:p>
          <w:p w:rsidR="00AB7D7C" w:rsidRDefault="00AB7D7C" w:rsidP="00B35848">
            <w:pPr>
              <w:jc w:val="center"/>
            </w:pPr>
            <w:r w:rsidRPr="00AB7D7C">
              <w:t>PHÓ BÍ THƯ</w:t>
            </w:r>
          </w:p>
          <w:p w:rsidR="00AB7D7C" w:rsidRDefault="00AB7D7C" w:rsidP="00B35848">
            <w:pPr>
              <w:jc w:val="center"/>
            </w:pPr>
          </w:p>
          <w:p w:rsidR="00AB7D7C" w:rsidRDefault="00AB7D7C" w:rsidP="00B35848">
            <w:pPr>
              <w:jc w:val="center"/>
            </w:pPr>
          </w:p>
          <w:p w:rsidR="00AB7D7C" w:rsidRDefault="00E07B49" w:rsidP="00B35848">
            <w:pPr>
              <w:jc w:val="center"/>
              <w:rPr>
                <w:lang w:val="vi-VN"/>
              </w:rPr>
            </w:pPr>
            <w:r>
              <w:rPr>
                <w:lang w:val="vi-VN"/>
              </w:rPr>
              <w:t>(Đã ký)</w:t>
            </w:r>
          </w:p>
          <w:p w:rsidR="00E07B49" w:rsidRPr="00E07B49" w:rsidRDefault="00E07B49" w:rsidP="00B35848">
            <w:pPr>
              <w:jc w:val="center"/>
              <w:rPr>
                <w:lang w:val="vi-VN"/>
              </w:rPr>
            </w:pPr>
            <w:bookmarkStart w:id="0" w:name="_GoBack"/>
            <w:bookmarkEnd w:id="0"/>
          </w:p>
          <w:p w:rsidR="00AB7D7C" w:rsidRDefault="00AB7D7C" w:rsidP="00B35848">
            <w:pPr>
              <w:jc w:val="center"/>
            </w:pPr>
          </w:p>
          <w:p w:rsidR="00AB7D7C" w:rsidRPr="00AB7D7C" w:rsidRDefault="00AB7D7C" w:rsidP="00B35848">
            <w:pPr>
              <w:jc w:val="center"/>
              <w:rPr>
                <w:b/>
              </w:rPr>
            </w:pPr>
            <w:r w:rsidRPr="00AB7D7C">
              <w:rPr>
                <w:b/>
              </w:rPr>
              <w:t>Trần Thị Diễm Trinh</w:t>
            </w:r>
          </w:p>
          <w:p w:rsidR="00215F07" w:rsidRPr="008B3A22" w:rsidRDefault="00215F07" w:rsidP="00B35848">
            <w:pPr>
              <w:jc w:val="center"/>
            </w:pPr>
            <w:r w:rsidRPr="008B3A22">
              <w:t xml:space="preserve"> </w:t>
            </w:r>
          </w:p>
          <w:p w:rsidR="00215F07" w:rsidRPr="008B3A22" w:rsidRDefault="00215F07" w:rsidP="00B35848">
            <w:pPr>
              <w:jc w:val="center"/>
            </w:pPr>
          </w:p>
          <w:p w:rsidR="00215F07" w:rsidRPr="008B3A22" w:rsidRDefault="00215F07" w:rsidP="00B35848"/>
          <w:p w:rsidR="00215F07" w:rsidRPr="008B3A22" w:rsidRDefault="00215F07" w:rsidP="00B35848">
            <w:pPr>
              <w:jc w:val="center"/>
              <w:rPr>
                <w:b/>
              </w:rPr>
            </w:pPr>
          </w:p>
        </w:tc>
      </w:tr>
    </w:tbl>
    <w:p w:rsidR="00A35869" w:rsidRDefault="00A35869" w:rsidP="003C7AA8">
      <w:pPr>
        <w:jc w:val="both"/>
        <w:rPr>
          <w:bCs/>
          <w:szCs w:val="28"/>
        </w:rPr>
      </w:pPr>
    </w:p>
    <w:p w:rsidR="005B67CF" w:rsidRDefault="005B67CF" w:rsidP="003C7AA8">
      <w:pPr>
        <w:jc w:val="both"/>
        <w:rPr>
          <w:bCs/>
          <w:szCs w:val="28"/>
        </w:rPr>
      </w:pPr>
    </w:p>
    <w:p w:rsidR="005B67CF" w:rsidRDefault="005B67CF" w:rsidP="003C7AA8">
      <w:pPr>
        <w:jc w:val="both"/>
        <w:rPr>
          <w:bCs/>
          <w:szCs w:val="28"/>
        </w:rPr>
      </w:pPr>
    </w:p>
    <w:p w:rsidR="005B67CF" w:rsidRDefault="005B67CF" w:rsidP="003C7AA8">
      <w:pPr>
        <w:jc w:val="both"/>
        <w:rPr>
          <w:bCs/>
          <w:szCs w:val="28"/>
        </w:rPr>
      </w:pPr>
    </w:p>
    <w:p w:rsidR="005B67CF" w:rsidRDefault="005B67CF" w:rsidP="003C7AA8">
      <w:pPr>
        <w:jc w:val="both"/>
        <w:rPr>
          <w:bCs/>
          <w:szCs w:val="28"/>
        </w:rPr>
      </w:pPr>
    </w:p>
    <w:p w:rsidR="005B67CF" w:rsidRPr="008B3A22" w:rsidRDefault="005B67CF" w:rsidP="003C7AA8">
      <w:pPr>
        <w:jc w:val="both"/>
        <w:rPr>
          <w:bCs/>
          <w:szCs w:val="28"/>
        </w:rPr>
      </w:pPr>
    </w:p>
    <w:sectPr w:rsidR="005B67CF" w:rsidRPr="008B3A22" w:rsidSect="00545A7C">
      <w:footerReference w:type="default" r:id="rId9"/>
      <w:pgSz w:w="11907" w:h="16840" w:code="9"/>
      <w:pgMar w:top="1080"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C4" w:rsidRDefault="00063FC4" w:rsidP="00EB3B7F">
      <w:r>
        <w:separator/>
      </w:r>
    </w:p>
  </w:endnote>
  <w:endnote w:type="continuationSeparator" w:id="0">
    <w:p w:rsidR="00063FC4" w:rsidRDefault="00063FC4" w:rsidP="00EB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B7F" w:rsidRDefault="00AF3040" w:rsidP="00EB3B7F">
    <w:pPr>
      <w:pStyle w:val="Footer"/>
      <w:jc w:val="center"/>
    </w:pPr>
    <w:r>
      <w:fldChar w:fldCharType="begin"/>
    </w:r>
    <w:r>
      <w:instrText xml:space="preserve"> PAGE   \* MERGEFORMAT </w:instrText>
    </w:r>
    <w:r>
      <w:fldChar w:fldCharType="separate"/>
    </w:r>
    <w:r w:rsidR="00E07B49">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C4" w:rsidRDefault="00063FC4" w:rsidP="00EB3B7F">
      <w:r>
        <w:separator/>
      </w:r>
    </w:p>
  </w:footnote>
  <w:footnote w:type="continuationSeparator" w:id="0">
    <w:p w:rsidR="00063FC4" w:rsidRDefault="00063FC4" w:rsidP="00EB3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5AF5"/>
    <w:rsid w:val="00001C93"/>
    <w:rsid w:val="00007ABA"/>
    <w:rsid w:val="00012AAF"/>
    <w:rsid w:val="000205D3"/>
    <w:rsid w:val="0002096E"/>
    <w:rsid w:val="00041BBC"/>
    <w:rsid w:val="00042466"/>
    <w:rsid w:val="00043EE3"/>
    <w:rsid w:val="00054530"/>
    <w:rsid w:val="00060DC0"/>
    <w:rsid w:val="00063FC4"/>
    <w:rsid w:val="000722B5"/>
    <w:rsid w:val="000824C2"/>
    <w:rsid w:val="0009572E"/>
    <w:rsid w:val="000A1910"/>
    <w:rsid w:val="000A2B87"/>
    <w:rsid w:val="000A3682"/>
    <w:rsid w:val="000B6DC8"/>
    <w:rsid w:val="000C1A60"/>
    <w:rsid w:val="000D6420"/>
    <w:rsid w:val="000D68BD"/>
    <w:rsid w:val="000E318B"/>
    <w:rsid w:val="00100656"/>
    <w:rsid w:val="00106C81"/>
    <w:rsid w:val="00111197"/>
    <w:rsid w:val="001206BC"/>
    <w:rsid w:val="00122DF0"/>
    <w:rsid w:val="001274FB"/>
    <w:rsid w:val="00150303"/>
    <w:rsid w:val="00152699"/>
    <w:rsid w:val="00155827"/>
    <w:rsid w:val="00160213"/>
    <w:rsid w:val="0016094F"/>
    <w:rsid w:val="0017349F"/>
    <w:rsid w:val="00175EEB"/>
    <w:rsid w:val="001845DB"/>
    <w:rsid w:val="001B1CC9"/>
    <w:rsid w:val="001B49B3"/>
    <w:rsid w:val="001C7DA1"/>
    <w:rsid w:val="001D1B6C"/>
    <w:rsid w:val="001D41BC"/>
    <w:rsid w:val="001F756B"/>
    <w:rsid w:val="00206ACC"/>
    <w:rsid w:val="00215F07"/>
    <w:rsid w:val="00217E83"/>
    <w:rsid w:val="00221B50"/>
    <w:rsid w:val="00222C61"/>
    <w:rsid w:val="0023242E"/>
    <w:rsid w:val="00232887"/>
    <w:rsid w:val="00234743"/>
    <w:rsid w:val="00235CF5"/>
    <w:rsid w:val="00240DF5"/>
    <w:rsid w:val="00241A26"/>
    <w:rsid w:val="0024280E"/>
    <w:rsid w:val="002456D7"/>
    <w:rsid w:val="00255CEA"/>
    <w:rsid w:val="0028145B"/>
    <w:rsid w:val="00290712"/>
    <w:rsid w:val="002927C8"/>
    <w:rsid w:val="002A1259"/>
    <w:rsid w:val="002B3053"/>
    <w:rsid w:val="002D3B32"/>
    <w:rsid w:val="002D69EB"/>
    <w:rsid w:val="002E6A26"/>
    <w:rsid w:val="00300050"/>
    <w:rsid w:val="0030027D"/>
    <w:rsid w:val="00310FCC"/>
    <w:rsid w:val="0031668F"/>
    <w:rsid w:val="003229A9"/>
    <w:rsid w:val="0032709A"/>
    <w:rsid w:val="003311BF"/>
    <w:rsid w:val="00350BB2"/>
    <w:rsid w:val="003550FF"/>
    <w:rsid w:val="003610E1"/>
    <w:rsid w:val="00373F31"/>
    <w:rsid w:val="003745E4"/>
    <w:rsid w:val="00383A46"/>
    <w:rsid w:val="00384276"/>
    <w:rsid w:val="003978CF"/>
    <w:rsid w:val="003A5BC7"/>
    <w:rsid w:val="003C40CD"/>
    <w:rsid w:val="003C4989"/>
    <w:rsid w:val="003C7AA8"/>
    <w:rsid w:val="003D310B"/>
    <w:rsid w:val="003D7CFC"/>
    <w:rsid w:val="003F2699"/>
    <w:rsid w:val="003F30DB"/>
    <w:rsid w:val="003F768E"/>
    <w:rsid w:val="00401856"/>
    <w:rsid w:val="0040247C"/>
    <w:rsid w:val="00414EE8"/>
    <w:rsid w:val="00415616"/>
    <w:rsid w:val="0043149F"/>
    <w:rsid w:val="00434716"/>
    <w:rsid w:val="00440C58"/>
    <w:rsid w:val="004473D5"/>
    <w:rsid w:val="00453C7A"/>
    <w:rsid w:val="00453D69"/>
    <w:rsid w:val="00453EC1"/>
    <w:rsid w:val="0046150C"/>
    <w:rsid w:val="004647EC"/>
    <w:rsid w:val="00471B6E"/>
    <w:rsid w:val="004802D1"/>
    <w:rsid w:val="004819C9"/>
    <w:rsid w:val="004971EA"/>
    <w:rsid w:val="004A2CD3"/>
    <w:rsid w:val="004B2A11"/>
    <w:rsid w:val="004B497E"/>
    <w:rsid w:val="004C3CCB"/>
    <w:rsid w:val="004D2ED7"/>
    <w:rsid w:val="004D4C25"/>
    <w:rsid w:val="004F58F1"/>
    <w:rsid w:val="004F600A"/>
    <w:rsid w:val="005212C4"/>
    <w:rsid w:val="0052569B"/>
    <w:rsid w:val="00542BB8"/>
    <w:rsid w:val="00545A7C"/>
    <w:rsid w:val="00545C7A"/>
    <w:rsid w:val="00554B61"/>
    <w:rsid w:val="00557411"/>
    <w:rsid w:val="00572529"/>
    <w:rsid w:val="00577BBC"/>
    <w:rsid w:val="00577E00"/>
    <w:rsid w:val="005837F5"/>
    <w:rsid w:val="00584177"/>
    <w:rsid w:val="00591E29"/>
    <w:rsid w:val="00593BFC"/>
    <w:rsid w:val="0059405F"/>
    <w:rsid w:val="005975E5"/>
    <w:rsid w:val="005A2462"/>
    <w:rsid w:val="005B24F9"/>
    <w:rsid w:val="005B67CF"/>
    <w:rsid w:val="005B69BB"/>
    <w:rsid w:val="005B7304"/>
    <w:rsid w:val="005C5277"/>
    <w:rsid w:val="005C628A"/>
    <w:rsid w:val="005D08BC"/>
    <w:rsid w:val="005E197A"/>
    <w:rsid w:val="00603B2A"/>
    <w:rsid w:val="00605FBC"/>
    <w:rsid w:val="00607764"/>
    <w:rsid w:val="00611C55"/>
    <w:rsid w:val="00622553"/>
    <w:rsid w:val="00641785"/>
    <w:rsid w:val="00645C0D"/>
    <w:rsid w:val="00652440"/>
    <w:rsid w:val="006528C4"/>
    <w:rsid w:val="00666417"/>
    <w:rsid w:val="00673FDD"/>
    <w:rsid w:val="00682805"/>
    <w:rsid w:val="0068568F"/>
    <w:rsid w:val="00686647"/>
    <w:rsid w:val="00690E9B"/>
    <w:rsid w:val="00691647"/>
    <w:rsid w:val="00692AFB"/>
    <w:rsid w:val="006A38E2"/>
    <w:rsid w:val="006A6858"/>
    <w:rsid w:val="006C0B78"/>
    <w:rsid w:val="006C2615"/>
    <w:rsid w:val="006C67A2"/>
    <w:rsid w:val="006D64EC"/>
    <w:rsid w:val="006E41B0"/>
    <w:rsid w:val="006F28C4"/>
    <w:rsid w:val="006F2CE3"/>
    <w:rsid w:val="006F36E1"/>
    <w:rsid w:val="007016EE"/>
    <w:rsid w:val="00706C2C"/>
    <w:rsid w:val="007101CB"/>
    <w:rsid w:val="0071306C"/>
    <w:rsid w:val="00717EAA"/>
    <w:rsid w:val="00731402"/>
    <w:rsid w:val="007401C3"/>
    <w:rsid w:val="00740765"/>
    <w:rsid w:val="00757F8A"/>
    <w:rsid w:val="00763ED1"/>
    <w:rsid w:val="00764D1F"/>
    <w:rsid w:val="007652F0"/>
    <w:rsid w:val="00781696"/>
    <w:rsid w:val="007832BC"/>
    <w:rsid w:val="00786BD9"/>
    <w:rsid w:val="007928E8"/>
    <w:rsid w:val="007B4C4D"/>
    <w:rsid w:val="007C36ED"/>
    <w:rsid w:val="007D3873"/>
    <w:rsid w:val="007D7CBE"/>
    <w:rsid w:val="007E58DF"/>
    <w:rsid w:val="007E7ACD"/>
    <w:rsid w:val="00803985"/>
    <w:rsid w:val="008072E3"/>
    <w:rsid w:val="00815D44"/>
    <w:rsid w:val="0081601E"/>
    <w:rsid w:val="00820962"/>
    <w:rsid w:val="008211EA"/>
    <w:rsid w:val="00821B46"/>
    <w:rsid w:val="00823D34"/>
    <w:rsid w:val="00825AFD"/>
    <w:rsid w:val="008328B8"/>
    <w:rsid w:val="00833914"/>
    <w:rsid w:val="008364C8"/>
    <w:rsid w:val="008453E4"/>
    <w:rsid w:val="0085256E"/>
    <w:rsid w:val="0087400E"/>
    <w:rsid w:val="00876CAA"/>
    <w:rsid w:val="00880358"/>
    <w:rsid w:val="008A52A2"/>
    <w:rsid w:val="008A627C"/>
    <w:rsid w:val="008B3A22"/>
    <w:rsid w:val="008B4B93"/>
    <w:rsid w:val="008B4BC0"/>
    <w:rsid w:val="008C0CF0"/>
    <w:rsid w:val="008C15F2"/>
    <w:rsid w:val="008D0077"/>
    <w:rsid w:val="008D251D"/>
    <w:rsid w:val="008E329A"/>
    <w:rsid w:val="008F173F"/>
    <w:rsid w:val="00902F10"/>
    <w:rsid w:val="00904071"/>
    <w:rsid w:val="00906B39"/>
    <w:rsid w:val="0091375C"/>
    <w:rsid w:val="00924493"/>
    <w:rsid w:val="009317FB"/>
    <w:rsid w:val="00932801"/>
    <w:rsid w:val="009348F4"/>
    <w:rsid w:val="00934DEA"/>
    <w:rsid w:val="00936F14"/>
    <w:rsid w:val="00943824"/>
    <w:rsid w:val="009711C0"/>
    <w:rsid w:val="009713F8"/>
    <w:rsid w:val="00980447"/>
    <w:rsid w:val="009966BD"/>
    <w:rsid w:val="009A61B3"/>
    <w:rsid w:val="009A6524"/>
    <w:rsid w:val="009A7084"/>
    <w:rsid w:val="009C3668"/>
    <w:rsid w:val="009C6634"/>
    <w:rsid w:val="009E1787"/>
    <w:rsid w:val="009E6DEA"/>
    <w:rsid w:val="009F5D08"/>
    <w:rsid w:val="00A049C1"/>
    <w:rsid w:val="00A07D20"/>
    <w:rsid w:val="00A10655"/>
    <w:rsid w:val="00A15EA3"/>
    <w:rsid w:val="00A17636"/>
    <w:rsid w:val="00A20958"/>
    <w:rsid w:val="00A2140D"/>
    <w:rsid w:val="00A25128"/>
    <w:rsid w:val="00A34D8B"/>
    <w:rsid w:val="00A35869"/>
    <w:rsid w:val="00A472AC"/>
    <w:rsid w:val="00A51994"/>
    <w:rsid w:val="00A5794C"/>
    <w:rsid w:val="00A7115E"/>
    <w:rsid w:val="00A838C2"/>
    <w:rsid w:val="00A858FB"/>
    <w:rsid w:val="00A85A44"/>
    <w:rsid w:val="00A93A7F"/>
    <w:rsid w:val="00AA153A"/>
    <w:rsid w:val="00AA273E"/>
    <w:rsid w:val="00AB49AC"/>
    <w:rsid w:val="00AB7D7C"/>
    <w:rsid w:val="00AC183E"/>
    <w:rsid w:val="00AC3BFF"/>
    <w:rsid w:val="00AD1B71"/>
    <w:rsid w:val="00AD3153"/>
    <w:rsid w:val="00AE06B9"/>
    <w:rsid w:val="00AE29D4"/>
    <w:rsid w:val="00AF3040"/>
    <w:rsid w:val="00B00ABF"/>
    <w:rsid w:val="00B06605"/>
    <w:rsid w:val="00B07B84"/>
    <w:rsid w:val="00B35848"/>
    <w:rsid w:val="00B43A27"/>
    <w:rsid w:val="00B50303"/>
    <w:rsid w:val="00B620F9"/>
    <w:rsid w:val="00B71336"/>
    <w:rsid w:val="00B741EB"/>
    <w:rsid w:val="00B747B5"/>
    <w:rsid w:val="00B74A62"/>
    <w:rsid w:val="00B87011"/>
    <w:rsid w:val="00B9351A"/>
    <w:rsid w:val="00B973FF"/>
    <w:rsid w:val="00BA0BBC"/>
    <w:rsid w:val="00BB2254"/>
    <w:rsid w:val="00BB70EE"/>
    <w:rsid w:val="00BB7760"/>
    <w:rsid w:val="00BC13E7"/>
    <w:rsid w:val="00BC2955"/>
    <w:rsid w:val="00BE074F"/>
    <w:rsid w:val="00BF1197"/>
    <w:rsid w:val="00BF3A0C"/>
    <w:rsid w:val="00BF406D"/>
    <w:rsid w:val="00BF6096"/>
    <w:rsid w:val="00C02C17"/>
    <w:rsid w:val="00C12038"/>
    <w:rsid w:val="00C1622F"/>
    <w:rsid w:val="00C25A4C"/>
    <w:rsid w:val="00C30A7F"/>
    <w:rsid w:val="00C327D6"/>
    <w:rsid w:val="00C330DE"/>
    <w:rsid w:val="00C35A59"/>
    <w:rsid w:val="00C36753"/>
    <w:rsid w:val="00C6764E"/>
    <w:rsid w:val="00C82BA4"/>
    <w:rsid w:val="00CA1B1C"/>
    <w:rsid w:val="00CB010B"/>
    <w:rsid w:val="00CC0760"/>
    <w:rsid w:val="00CC0F2E"/>
    <w:rsid w:val="00CC268F"/>
    <w:rsid w:val="00CC57E4"/>
    <w:rsid w:val="00CF09D4"/>
    <w:rsid w:val="00CF5E90"/>
    <w:rsid w:val="00D06F64"/>
    <w:rsid w:val="00D106CC"/>
    <w:rsid w:val="00D13E4A"/>
    <w:rsid w:val="00D15F51"/>
    <w:rsid w:val="00D21BD0"/>
    <w:rsid w:val="00D4392D"/>
    <w:rsid w:val="00D7449C"/>
    <w:rsid w:val="00D77C30"/>
    <w:rsid w:val="00D80641"/>
    <w:rsid w:val="00D816BA"/>
    <w:rsid w:val="00D82EB1"/>
    <w:rsid w:val="00D93560"/>
    <w:rsid w:val="00DB1263"/>
    <w:rsid w:val="00DC2F22"/>
    <w:rsid w:val="00DC407F"/>
    <w:rsid w:val="00DC4A70"/>
    <w:rsid w:val="00DD2C27"/>
    <w:rsid w:val="00DE0C2E"/>
    <w:rsid w:val="00DE3851"/>
    <w:rsid w:val="00DF2A75"/>
    <w:rsid w:val="00DF6565"/>
    <w:rsid w:val="00DF7083"/>
    <w:rsid w:val="00E03FFD"/>
    <w:rsid w:val="00E07B49"/>
    <w:rsid w:val="00E11569"/>
    <w:rsid w:val="00E13085"/>
    <w:rsid w:val="00E16254"/>
    <w:rsid w:val="00E20633"/>
    <w:rsid w:val="00E36E74"/>
    <w:rsid w:val="00E45BE4"/>
    <w:rsid w:val="00E51A03"/>
    <w:rsid w:val="00E52C73"/>
    <w:rsid w:val="00E61E3E"/>
    <w:rsid w:val="00E65CA1"/>
    <w:rsid w:val="00E67B09"/>
    <w:rsid w:val="00E737F2"/>
    <w:rsid w:val="00E815B5"/>
    <w:rsid w:val="00E83BA7"/>
    <w:rsid w:val="00E87B51"/>
    <w:rsid w:val="00EA1179"/>
    <w:rsid w:val="00EA4C7E"/>
    <w:rsid w:val="00EB3B7F"/>
    <w:rsid w:val="00EB6DF6"/>
    <w:rsid w:val="00EC0B21"/>
    <w:rsid w:val="00EC1952"/>
    <w:rsid w:val="00EE1519"/>
    <w:rsid w:val="00EE4F45"/>
    <w:rsid w:val="00EE746A"/>
    <w:rsid w:val="00F046D7"/>
    <w:rsid w:val="00F14AB2"/>
    <w:rsid w:val="00F2271A"/>
    <w:rsid w:val="00F25735"/>
    <w:rsid w:val="00F30153"/>
    <w:rsid w:val="00F31275"/>
    <w:rsid w:val="00F37B0F"/>
    <w:rsid w:val="00F556CA"/>
    <w:rsid w:val="00F611A2"/>
    <w:rsid w:val="00F649AE"/>
    <w:rsid w:val="00F66DEA"/>
    <w:rsid w:val="00F711D4"/>
    <w:rsid w:val="00F73B59"/>
    <w:rsid w:val="00F83B62"/>
    <w:rsid w:val="00F87C98"/>
    <w:rsid w:val="00F90C08"/>
    <w:rsid w:val="00F94D29"/>
    <w:rsid w:val="00F95AF5"/>
    <w:rsid w:val="00FA4A0B"/>
    <w:rsid w:val="00FB045E"/>
    <w:rsid w:val="00FB12E7"/>
    <w:rsid w:val="00FB6782"/>
    <w:rsid w:val="00FC202F"/>
    <w:rsid w:val="00FD2047"/>
    <w:rsid w:val="00FD514C"/>
    <w:rsid w:val="00FD6158"/>
    <w:rsid w:val="00FD66AC"/>
    <w:rsid w:val="00FE303C"/>
    <w:rsid w:val="00FE58AC"/>
    <w:rsid w:val="00FF1B21"/>
    <w:rsid w:val="00FF3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962"/>
    <w:rPr>
      <w:sz w:val="28"/>
      <w:szCs w:val="24"/>
    </w:rPr>
  </w:style>
  <w:style w:type="paragraph" w:styleId="Heading2">
    <w:name w:val="heading 2"/>
    <w:basedOn w:val="Normal"/>
    <w:next w:val="Normal"/>
    <w:qFormat/>
    <w:rsid w:val="00A35869"/>
    <w:pPr>
      <w:keepNext/>
      <w:spacing w:before="120"/>
      <w:ind w:firstLine="454"/>
      <w:jc w:val="both"/>
      <w:outlineLvl w:val="1"/>
    </w:pPr>
    <w:rPr>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B1C"/>
    <w:rPr>
      <w:color w:val="0000FF"/>
      <w:u w:val="single"/>
    </w:rPr>
  </w:style>
  <w:style w:type="paragraph" w:styleId="Header">
    <w:name w:val="header"/>
    <w:basedOn w:val="Normal"/>
    <w:link w:val="HeaderChar"/>
    <w:rsid w:val="00EB3B7F"/>
    <w:pPr>
      <w:tabs>
        <w:tab w:val="center" w:pos="4680"/>
        <w:tab w:val="right" w:pos="9360"/>
      </w:tabs>
    </w:pPr>
  </w:style>
  <w:style w:type="character" w:customStyle="1" w:styleId="HeaderChar">
    <w:name w:val="Header Char"/>
    <w:link w:val="Header"/>
    <w:rsid w:val="00EB3B7F"/>
    <w:rPr>
      <w:sz w:val="28"/>
      <w:szCs w:val="24"/>
    </w:rPr>
  </w:style>
  <w:style w:type="paragraph" w:styleId="Footer">
    <w:name w:val="footer"/>
    <w:basedOn w:val="Normal"/>
    <w:link w:val="FooterChar"/>
    <w:uiPriority w:val="99"/>
    <w:rsid w:val="00EB3B7F"/>
    <w:pPr>
      <w:tabs>
        <w:tab w:val="center" w:pos="4680"/>
        <w:tab w:val="right" w:pos="9360"/>
      </w:tabs>
    </w:pPr>
  </w:style>
  <w:style w:type="character" w:customStyle="1" w:styleId="FooterChar">
    <w:name w:val="Footer Char"/>
    <w:link w:val="Footer"/>
    <w:uiPriority w:val="99"/>
    <w:rsid w:val="00EB3B7F"/>
    <w:rPr>
      <w:sz w:val="28"/>
      <w:szCs w:val="24"/>
    </w:rPr>
  </w:style>
  <w:style w:type="paragraph" w:styleId="BalloonText">
    <w:name w:val="Balloon Text"/>
    <w:basedOn w:val="Normal"/>
    <w:link w:val="BalloonTextChar"/>
    <w:rsid w:val="0017349F"/>
    <w:rPr>
      <w:rFonts w:ascii="Tahoma" w:hAnsi="Tahoma"/>
      <w:sz w:val="16"/>
      <w:szCs w:val="16"/>
    </w:rPr>
  </w:style>
  <w:style w:type="character" w:customStyle="1" w:styleId="BalloonTextChar">
    <w:name w:val="Balloon Text Char"/>
    <w:link w:val="BalloonText"/>
    <w:rsid w:val="0017349F"/>
    <w:rPr>
      <w:rFonts w:ascii="Tahoma" w:hAnsi="Tahoma" w:cs="Tahoma"/>
      <w:sz w:val="16"/>
      <w:szCs w:val="16"/>
    </w:rPr>
  </w:style>
  <w:style w:type="character" w:styleId="Strong">
    <w:name w:val="Strong"/>
    <w:uiPriority w:val="22"/>
    <w:qFormat/>
    <w:rsid w:val="001D41BC"/>
    <w:rPr>
      <w:b/>
      <w:bCs/>
    </w:rPr>
  </w:style>
  <w:style w:type="paragraph" w:styleId="NormalWeb">
    <w:name w:val="Normal (Web)"/>
    <w:basedOn w:val="Normal"/>
    <w:uiPriority w:val="99"/>
    <w:rsid w:val="00001C93"/>
    <w:pPr>
      <w:spacing w:before="100" w:beforeAutospacing="1" w:after="100" w:afterAutospacing="1"/>
    </w:pPr>
    <w:rPr>
      <w:sz w:val="24"/>
    </w:rPr>
  </w:style>
  <w:style w:type="paragraph" w:styleId="BodyTextIndent">
    <w:name w:val="Body Text Indent"/>
    <w:basedOn w:val="Normal"/>
    <w:link w:val="BodyTextIndentChar"/>
    <w:rsid w:val="005212C4"/>
    <w:pPr>
      <w:ind w:firstLine="720"/>
      <w:jc w:val="both"/>
    </w:pPr>
    <w:rPr>
      <w:spacing w:val="2"/>
      <w:szCs w:val="28"/>
    </w:rPr>
  </w:style>
  <w:style w:type="character" w:customStyle="1" w:styleId="BodyTextIndentChar">
    <w:name w:val="Body Text Indent Char"/>
    <w:link w:val="BodyTextIndent"/>
    <w:rsid w:val="005212C4"/>
    <w:rPr>
      <w:spacing w:val="2"/>
      <w:sz w:val="28"/>
      <w:szCs w:val="28"/>
    </w:rPr>
  </w:style>
  <w:style w:type="character" w:styleId="Emphasis">
    <w:name w:val="Emphasis"/>
    <w:uiPriority w:val="20"/>
    <w:qFormat/>
    <w:rsid w:val="00AB7D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2836">
      <w:bodyDiv w:val="1"/>
      <w:marLeft w:val="0"/>
      <w:marRight w:val="0"/>
      <w:marTop w:val="0"/>
      <w:marBottom w:val="0"/>
      <w:divBdr>
        <w:top w:val="none" w:sz="0" w:space="0" w:color="auto"/>
        <w:left w:val="none" w:sz="0" w:space="0" w:color="auto"/>
        <w:bottom w:val="none" w:sz="0" w:space="0" w:color="auto"/>
        <w:right w:val="none" w:sz="0" w:space="0" w:color="auto"/>
      </w:divBdr>
    </w:div>
    <w:div w:id="415060394">
      <w:bodyDiv w:val="1"/>
      <w:marLeft w:val="0"/>
      <w:marRight w:val="0"/>
      <w:marTop w:val="0"/>
      <w:marBottom w:val="0"/>
      <w:divBdr>
        <w:top w:val="none" w:sz="0" w:space="0" w:color="auto"/>
        <w:left w:val="none" w:sz="0" w:space="0" w:color="auto"/>
        <w:bottom w:val="none" w:sz="0" w:space="0" w:color="auto"/>
        <w:right w:val="none" w:sz="0" w:space="0" w:color="auto"/>
      </w:divBdr>
      <w:divsChild>
        <w:div w:id="1412583339">
          <w:marLeft w:val="0"/>
          <w:marRight w:val="0"/>
          <w:marTop w:val="0"/>
          <w:marBottom w:val="0"/>
          <w:divBdr>
            <w:top w:val="none" w:sz="0" w:space="0" w:color="auto"/>
            <w:left w:val="none" w:sz="0" w:space="0" w:color="auto"/>
            <w:bottom w:val="none" w:sz="0" w:space="0" w:color="auto"/>
            <w:right w:val="none" w:sz="0" w:space="0" w:color="auto"/>
          </w:divBdr>
        </w:div>
        <w:div w:id="2061249387">
          <w:marLeft w:val="0"/>
          <w:marRight w:val="0"/>
          <w:marTop w:val="0"/>
          <w:marBottom w:val="0"/>
          <w:divBdr>
            <w:top w:val="none" w:sz="0" w:space="0" w:color="auto"/>
            <w:left w:val="none" w:sz="0" w:space="0" w:color="auto"/>
            <w:bottom w:val="none" w:sz="0" w:space="0" w:color="auto"/>
            <w:right w:val="none" w:sz="0" w:space="0" w:color="auto"/>
          </w:divBdr>
        </w:div>
        <w:div w:id="984818169">
          <w:marLeft w:val="0"/>
          <w:marRight w:val="0"/>
          <w:marTop w:val="0"/>
          <w:marBottom w:val="0"/>
          <w:divBdr>
            <w:top w:val="none" w:sz="0" w:space="0" w:color="auto"/>
            <w:left w:val="none" w:sz="0" w:space="0" w:color="auto"/>
            <w:bottom w:val="none" w:sz="0" w:space="0" w:color="auto"/>
            <w:right w:val="none" w:sz="0" w:space="0" w:color="auto"/>
          </w:divBdr>
        </w:div>
        <w:div w:id="1308048644">
          <w:marLeft w:val="0"/>
          <w:marRight w:val="0"/>
          <w:marTop w:val="0"/>
          <w:marBottom w:val="0"/>
          <w:divBdr>
            <w:top w:val="none" w:sz="0" w:space="0" w:color="auto"/>
            <w:left w:val="none" w:sz="0" w:space="0" w:color="auto"/>
            <w:bottom w:val="none" w:sz="0" w:space="0" w:color="auto"/>
            <w:right w:val="none" w:sz="0" w:space="0" w:color="auto"/>
          </w:divBdr>
        </w:div>
        <w:div w:id="1456634772">
          <w:marLeft w:val="0"/>
          <w:marRight w:val="0"/>
          <w:marTop w:val="0"/>
          <w:marBottom w:val="0"/>
          <w:divBdr>
            <w:top w:val="none" w:sz="0" w:space="0" w:color="auto"/>
            <w:left w:val="none" w:sz="0" w:space="0" w:color="auto"/>
            <w:bottom w:val="none" w:sz="0" w:space="0" w:color="auto"/>
            <w:right w:val="none" w:sz="0" w:space="0" w:color="auto"/>
          </w:divBdr>
        </w:div>
        <w:div w:id="113989229">
          <w:marLeft w:val="0"/>
          <w:marRight w:val="0"/>
          <w:marTop w:val="0"/>
          <w:marBottom w:val="0"/>
          <w:divBdr>
            <w:top w:val="none" w:sz="0" w:space="0" w:color="auto"/>
            <w:left w:val="none" w:sz="0" w:space="0" w:color="auto"/>
            <w:bottom w:val="none" w:sz="0" w:space="0" w:color="auto"/>
            <w:right w:val="none" w:sz="0" w:space="0" w:color="auto"/>
          </w:divBdr>
        </w:div>
        <w:div w:id="708065776">
          <w:marLeft w:val="0"/>
          <w:marRight w:val="0"/>
          <w:marTop w:val="0"/>
          <w:marBottom w:val="0"/>
          <w:divBdr>
            <w:top w:val="none" w:sz="0" w:space="0" w:color="auto"/>
            <w:left w:val="none" w:sz="0" w:space="0" w:color="auto"/>
            <w:bottom w:val="none" w:sz="0" w:space="0" w:color="auto"/>
            <w:right w:val="none" w:sz="0" w:space="0" w:color="auto"/>
          </w:divBdr>
        </w:div>
        <w:div w:id="1427381029">
          <w:marLeft w:val="0"/>
          <w:marRight w:val="0"/>
          <w:marTop w:val="0"/>
          <w:marBottom w:val="0"/>
          <w:divBdr>
            <w:top w:val="none" w:sz="0" w:space="0" w:color="auto"/>
            <w:left w:val="none" w:sz="0" w:space="0" w:color="auto"/>
            <w:bottom w:val="none" w:sz="0" w:space="0" w:color="auto"/>
            <w:right w:val="none" w:sz="0" w:space="0" w:color="auto"/>
          </w:divBdr>
        </w:div>
        <w:div w:id="2038384899">
          <w:marLeft w:val="0"/>
          <w:marRight w:val="0"/>
          <w:marTop w:val="0"/>
          <w:marBottom w:val="0"/>
          <w:divBdr>
            <w:top w:val="none" w:sz="0" w:space="0" w:color="auto"/>
            <w:left w:val="none" w:sz="0" w:space="0" w:color="auto"/>
            <w:bottom w:val="none" w:sz="0" w:space="0" w:color="auto"/>
            <w:right w:val="none" w:sz="0" w:space="0" w:color="auto"/>
          </w:divBdr>
        </w:div>
      </w:divsChild>
    </w:div>
    <w:div w:id="15646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11/11/20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B485-BDF3-4D30-86EA-F092944F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BCH ĐOÀN TỈNH THỪA THIÊN HUẾ</vt:lpstr>
    </vt:vector>
  </TitlesOfParts>
  <Company/>
  <LinksUpToDate>false</LinksUpToDate>
  <CharactersWithSpaces>11106</CharactersWithSpaces>
  <SharedDoc>false</SharedDoc>
  <HLinks>
    <vt:vector size="6" baseType="variant">
      <vt:variant>
        <vt:i4>6291549</vt:i4>
      </vt:variant>
      <vt:variant>
        <vt:i4>0</vt:i4>
      </vt:variant>
      <vt:variant>
        <vt:i4>0</vt:i4>
      </vt:variant>
      <vt:variant>
        <vt:i4>5</vt:i4>
      </vt:variant>
      <vt:variant>
        <vt:lpwstr>mailto:tgtinhdoanhue@gmail.com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TỈNH THỪA THIÊN HUẾ</dc:title>
  <dc:creator>ADMIN</dc:creator>
  <cp:lastModifiedBy>ACER</cp:lastModifiedBy>
  <cp:revision>15</cp:revision>
  <cp:lastPrinted>2017-10-02T08:35:00Z</cp:lastPrinted>
  <dcterms:created xsi:type="dcterms:W3CDTF">2017-09-18T12:18:00Z</dcterms:created>
  <dcterms:modified xsi:type="dcterms:W3CDTF">2017-10-05T10:08:00Z</dcterms:modified>
</cp:coreProperties>
</file>